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19A" w:rsidRDefault="009E119A">
      <w:pPr>
        <w:pStyle w:val="dazhangjie"/>
        <w:ind w:left="0"/>
        <w:jc w:val="both"/>
        <w:rPr>
          <w:b/>
          <w:bCs/>
          <w:color w:val="000000"/>
        </w:rPr>
      </w:pPr>
    </w:p>
    <w:p w:rsidR="009E119A" w:rsidRDefault="009E119A">
      <w:pPr>
        <w:pStyle w:val="dazhangjie"/>
        <w:ind w:left="0"/>
        <w:jc w:val="both"/>
        <w:rPr>
          <w:b/>
          <w:bCs/>
          <w:color w:val="000000"/>
        </w:rPr>
      </w:pPr>
    </w:p>
    <w:p w:rsidR="009E119A" w:rsidRDefault="009E119A">
      <w:pPr>
        <w:pStyle w:val="dazhangjie"/>
        <w:ind w:left="0"/>
        <w:jc w:val="both"/>
        <w:rPr>
          <w:b/>
          <w:bCs/>
          <w:color w:val="000000"/>
        </w:rPr>
      </w:pPr>
    </w:p>
    <w:p w:rsidR="009E119A" w:rsidRDefault="00981C34">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南银理财珠联璧合安稳1903一年定开公募人民币理财产品</w:t>
      </w:r>
    </w:p>
    <w:p w:rsidR="009E119A" w:rsidRDefault="00941439">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rPr>
          <w:rFonts w:ascii="黑体" w:eastAsia="黑体" w:hAnsi="黑体"/>
          <w:b/>
          <w:bCs/>
          <w:color w:val="000000"/>
          <w:sz w:val="36"/>
        </w:rPr>
      </w:pPr>
    </w:p>
    <w:p w:rsidR="009E119A" w:rsidRDefault="009E119A">
      <w:pPr>
        <w:pStyle w:val="dazhangjie"/>
        <w:spacing w:before="240" w:after="120"/>
        <w:ind w:left="0"/>
        <w:jc w:val="both"/>
        <w:rPr>
          <w:rFonts w:ascii="黑体" w:eastAsia="黑体" w:hAnsi="黑体"/>
          <w:b/>
          <w:bCs/>
          <w:color w:val="000000"/>
          <w:sz w:val="36"/>
        </w:rPr>
      </w:pPr>
    </w:p>
    <w:p w:rsidR="009E119A" w:rsidRDefault="00981C34">
      <w:pPr>
        <w:pStyle w:val="dazhangjie"/>
        <w:spacing w:before="240" w:after="120"/>
        <w:rPr>
          <w:b/>
          <w:bCs/>
          <w:color w:val="000000"/>
        </w:rPr>
      </w:pPr>
      <w:r>
        <w:rPr>
          <w:rFonts w:hint="eastAsia"/>
          <w:b/>
          <w:bCs/>
          <w:color w:val="000000"/>
        </w:rPr>
        <w:t>产品</w:t>
      </w:r>
      <w:r>
        <w:rPr>
          <w:b/>
          <w:bCs/>
          <w:color w:val="000000"/>
        </w:rPr>
        <w:t>管理人:南银理财有限责任公司</w:t>
      </w:r>
    </w:p>
    <w:p w:rsidR="009E119A" w:rsidRDefault="00981C34">
      <w:pPr>
        <w:pStyle w:val="dazhangjie"/>
        <w:spacing w:before="240" w:after="120"/>
        <w:rPr>
          <w:b/>
          <w:bCs/>
          <w:color w:val="000000"/>
        </w:rPr>
      </w:pPr>
      <w:r>
        <w:rPr>
          <w:rFonts w:hint="eastAsia"/>
          <w:b/>
          <w:bCs/>
          <w:color w:val="000000"/>
        </w:rPr>
        <w:t>产品</w:t>
      </w:r>
      <w:r>
        <w:rPr>
          <w:b/>
          <w:bCs/>
          <w:color w:val="000000"/>
        </w:rPr>
        <w:t>托管人:南京银行股份有限公司</w:t>
      </w:r>
    </w:p>
    <w:p w:rsidR="009E119A" w:rsidRDefault="00981C34">
      <w:pPr>
        <w:widowControl/>
        <w:jc w:val="left"/>
        <w:rPr>
          <w:b/>
          <w:bCs/>
          <w:color w:val="000000"/>
        </w:rPr>
      </w:pPr>
      <w:r>
        <w:rPr>
          <w:rFonts w:hint="eastAsia"/>
          <w:b/>
          <w:bCs/>
          <w:color w:val="000000"/>
        </w:rPr>
        <w:br w:type="page"/>
      </w:r>
    </w:p>
    <w:p w:rsidR="009E119A" w:rsidRDefault="00981C34">
      <w:pPr>
        <w:pStyle w:val="dazhangjie"/>
        <w:rPr>
          <w:color w:val="000000"/>
        </w:rPr>
      </w:pPr>
      <w:r>
        <w:rPr>
          <w:rFonts w:hAnsi="Calibri" w:hint="eastAsia"/>
          <w:b/>
          <w:color w:val="000000"/>
        </w:rPr>
        <w:t>§1 产品概况</w:t>
      </w:r>
    </w:p>
    <w:p w:rsidR="009E119A" w:rsidRDefault="009E119A">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pPr>
            <w:r>
              <w:rPr>
                <w:rFonts w:hint="eastAsia"/>
              </w:rPr>
              <w:t>南银理财珠联璧合安稳1903一年定开公募人民币理财产品</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pPr>
            <w:r>
              <w:rPr>
                <w:rFonts w:hint="eastAsia"/>
              </w:rPr>
              <w:t>Z7003221000028（投资者可依据该编码在中国理财网www.chinawealth.com.cn查询理财产品相关信息）</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开放式净值型</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color w:val="000000"/>
              </w:rPr>
              <w:t>2019年03月06日</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41439">
            <w:pPr>
              <w:pStyle w:val="biaogeleft"/>
              <w:wordWrap w:val="0"/>
            </w:pPr>
            <w:r>
              <w:t>1,323,110,627.37份</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BA7D5C">
            <w:pPr>
              <w:pStyle w:val="biaogeleft"/>
              <w:wordWrap w:val="0"/>
              <w:rPr>
                <w:color w:val="000000"/>
              </w:rPr>
            </w:pPr>
            <w:r>
              <w:rPr>
                <w:color w:val="000000"/>
              </w:rPr>
              <w:t>-</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neirong"/>
              <w:wordWrap w:val="0"/>
              <w:rPr>
                <w:color w:val="000000"/>
              </w:rPr>
            </w:pPr>
            <w:r>
              <w:rPr>
                <w:color w:val="000000"/>
              </w:rPr>
              <w:t>南银理财有限责任公司</w:t>
            </w:r>
          </w:p>
        </w:tc>
      </w:tr>
      <w:tr w:rsidR="009E119A">
        <w:tc>
          <w:tcPr>
            <w:tcW w:w="281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left"/>
              <w:wordWrap w:val="0"/>
              <w:rPr>
                <w:color w:val="000000"/>
              </w:rPr>
            </w:pPr>
            <w:r>
              <w:rPr>
                <w:color w:val="000000"/>
              </w:rPr>
              <w:t>南京银行股份有限公司</w:t>
            </w:r>
          </w:p>
        </w:tc>
      </w:tr>
    </w:tbl>
    <w:p w:rsidR="009E119A" w:rsidRDefault="009E119A">
      <w:pPr>
        <w:widowControl/>
        <w:jc w:val="left"/>
        <w:rPr>
          <w:rFonts w:ascii="宋体" w:hAnsi="宋体" w:cs="宋体"/>
          <w:color w:val="000000"/>
          <w:kern w:val="0"/>
          <w:sz w:val="24"/>
          <w:szCs w:val="24"/>
        </w:rPr>
      </w:pPr>
    </w:p>
    <w:p w:rsidR="009E119A" w:rsidRDefault="00E53D53">
      <w:pPr>
        <w:pStyle w:val="dazhangjie"/>
        <w:rPr>
          <w:color w:val="000000"/>
        </w:rPr>
      </w:pPr>
      <w:r>
        <w:rPr>
          <w:rFonts w:hAnsi="Calibri" w:hint="eastAsia"/>
          <w:b/>
          <w:color w:val="000000"/>
        </w:rPr>
        <w:t>§2  主要财务指标和产品</w:t>
      </w:r>
      <w:r>
        <w:rPr>
          <w:rFonts w:hint="eastAsia"/>
          <w:b/>
          <w:bCs/>
          <w:color w:val="000000"/>
        </w:rPr>
        <w:t>业绩比较基准</w:t>
      </w:r>
    </w:p>
    <w:p w:rsidR="009E119A" w:rsidRDefault="00981C34">
      <w:pPr>
        <w:pStyle w:val="zhangjiep"/>
        <w:ind w:left="0"/>
        <w:rPr>
          <w:color w:val="000000"/>
        </w:rPr>
      </w:pPr>
      <w:r>
        <w:rPr>
          <w:rFonts w:hint="eastAsia"/>
          <w:b/>
          <w:bCs/>
          <w:color w:val="000000"/>
        </w:rPr>
        <w:t>2.1 主要财务指标</w:t>
      </w:r>
    </w:p>
    <w:p w:rsidR="009E119A" w:rsidRDefault="00981C34">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9E119A">
        <w:tc>
          <w:tcPr>
            <w:tcW w:w="4135" w:type="dxa"/>
            <w:noWrap/>
            <w:vAlign w:val="center"/>
          </w:tcPr>
          <w:p w:rsidR="009E119A" w:rsidRDefault="00981C34">
            <w:pPr>
              <w:pStyle w:val="a6"/>
              <w:wordWrap w:val="0"/>
              <w:jc w:val="center"/>
              <w:rPr>
                <w:b/>
                <w:bCs/>
                <w:color w:val="000000"/>
              </w:rPr>
            </w:pPr>
            <w:r>
              <w:rPr>
                <w:rFonts w:hint="eastAsia"/>
                <w:b/>
                <w:bCs/>
                <w:color w:val="000000"/>
              </w:rPr>
              <w:t>主要财务指标</w:t>
            </w:r>
          </w:p>
        </w:tc>
        <w:tc>
          <w:tcPr>
            <w:tcW w:w="5187" w:type="dxa"/>
            <w:noWrap/>
          </w:tcPr>
          <w:p w:rsidR="009E119A" w:rsidRDefault="00941439" w:rsidP="007B38D4">
            <w:pPr>
              <w:pStyle w:val="zhangjiep"/>
              <w:jc w:val="center"/>
              <w:rPr>
                <w:b/>
                <w:bCs/>
                <w:color w:val="000000"/>
              </w:rPr>
            </w:pPr>
            <w:r>
              <w:rPr>
                <w:rFonts w:hint="eastAsia"/>
              </w:rPr>
              <w:t>报告期（</w:t>
            </w:r>
            <w:r>
              <w:t>2022年7月1日 - 2022年9月30日）</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9E119A" w:rsidRDefault="00941439">
            <w:pPr>
              <w:pStyle w:val="biaogeright"/>
              <w:jc w:val="center"/>
              <w:rPr>
                <w:b/>
                <w:bCs/>
                <w:color w:val="000000"/>
              </w:rPr>
            </w:pPr>
            <w:r>
              <w:rPr>
                <w:color w:val="000000"/>
              </w:rPr>
              <w:t>1,357,217,665.69</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9E119A" w:rsidRDefault="00941439">
            <w:pPr>
              <w:pStyle w:val="biaogeright"/>
              <w:jc w:val="center"/>
              <w:rPr>
                <w:b/>
                <w:bCs/>
                <w:color w:val="000000"/>
              </w:rPr>
            </w:pPr>
            <w:r>
              <w:rPr>
                <w:color w:val="000000"/>
              </w:rPr>
              <w:t>1.0257</w:t>
            </w:r>
          </w:p>
        </w:tc>
      </w:tr>
      <w:tr w:rsidR="009E119A">
        <w:tc>
          <w:tcPr>
            <w:tcW w:w="4135" w:type="dxa"/>
            <w:noWrap/>
            <w:vAlign w:val="center"/>
          </w:tcPr>
          <w:p w:rsidR="009E119A" w:rsidRDefault="00981C34">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9E119A" w:rsidRDefault="00941439">
            <w:pPr>
              <w:pStyle w:val="biaogeright"/>
              <w:jc w:val="center"/>
              <w:rPr>
                <w:b/>
                <w:bCs/>
                <w:color w:val="000000"/>
              </w:rPr>
            </w:pPr>
            <w:r>
              <w:rPr>
                <w:color w:val="000000"/>
              </w:rPr>
              <w:t>1.1662</w:t>
            </w:r>
          </w:p>
        </w:tc>
      </w:tr>
    </w:tbl>
    <w:p w:rsidR="009E119A" w:rsidRDefault="00981C34">
      <w:pPr>
        <w:pStyle w:val="biaogeleft"/>
        <w:ind w:left="0"/>
        <w:rPr>
          <w:color w:val="000000"/>
        </w:rPr>
      </w:pPr>
      <w:r>
        <w:rPr>
          <w:rFonts w:hint="eastAsia"/>
        </w:rPr>
        <w:t>注：产品净值可能存在未扣除管理人及投资合作机构业绩报酬、赎回费等费用（如有）的情况，实际收益以兑付为准。</w:t>
      </w:r>
    </w:p>
    <w:p w:rsidR="00E53D53" w:rsidRDefault="00E53D53" w:rsidP="00E53D53">
      <w:pPr>
        <w:pStyle w:val="biaogeleft"/>
        <w:ind w:left="0"/>
        <w:rPr>
          <w:color w:val="000000"/>
        </w:rPr>
      </w:pPr>
    </w:p>
    <w:p w:rsidR="00E53D53" w:rsidRDefault="00E53D53" w:rsidP="00E53D53">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E53D53" w:rsidRDefault="00E53D53" w:rsidP="00E53D53">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E53D53"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E53D53" w:rsidRDefault="00E53D53"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E53D53" w:rsidRDefault="00E53D53"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FF663E"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FF663E" w:rsidRDefault="00FF663E" w:rsidP="007B38D4">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C21346">
              <w:rPr>
                <w:rFonts w:ascii="宋体" w:hAnsi="宋体" w:cs="宋体" w:hint="eastAsia"/>
                <w:kern w:val="0"/>
                <w:sz w:val="24"/>
                <w:szCs w:val="24"/>
              </w:rPr>
              <w:t>2022年0</w:t>
            </w:r>
            <w:r w:rsidR="007B38D4">
              <w:rPr>
                <w:rFonts w:ascii="宋体" w:hAnsi="宋体" w:cs="宋体" w:hint="eastAsia"/>
                <w:kern w:val="0"/>
                <w:sz w:val="24"/>
                <w:szCs w:val="24"/>
              </w:rPr>
              <w:t>7</w:t>
            </w:r>
            <w:r w:rsidRPr="00C21346">
              <w:rPr>
                <w:rFonts w:ascii="宋体" w:hAnsi="宋体" w:cs="宋体" w:hint="eastAsia"/>
                <w:kern w:val="0"/>
                <w:sz w:val="24"/>
                <w:szCs w:val="24"/>
              </w:rPr>
              <w:t>月01日 - 2022年0</w:t>
            </w:r>
            <w:r w:rsidR="007B38D4">
              <w:rPr>
                <w:rFonts w:ascii="宋体" w:hAnsi="宋体" w:cs="宋体" w:hint="eastAsia"/>
                <w:kern w:val="0"/>
                <w:sz w:val="24"/>
                <w:szCs w:val="24"/>
              </w:rPr>
              <w:t>9</w:t>
            </w:r>
            <w:r w:rsidRPr="00C21346">
              <w:rPr>
                <w:rFonts w:ascii="宋体" w:hAnsi="宋体" w:cs="宋体" w:hint="eastAsia"/>
                <w:kern w:val="0"/>
                <w:sz w:val="24"/>
                <w:szCs w:val="24"/>
              </w:rPr>
              <w:t>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FF663E" w:rsidRDefault="003C36EB" w:rsidP="00631002">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sidRPr="003C36EB">
              <w:rPr>
                <w:rFonts w:ascii="宋体" w:hAnsi="宋体" w:cs="宋体"/>
                <w:color w:val="000000"/>
                <w:kern w:val="0"/>
                <w:sz w:val="24"/>
                <w:szCs w:val="24"/>
              </w:rPr>
              <w:t>4.12%</w:t>
            </w:r>
          </w:p>
        </w:tc>
      </w:tr>
    </w:tbl>
    <w:p w:rsidR="009E119A" w:rsidRDefault="009E119A">
      <w:pPr>
        <w:widowControl/>
        <w:jc w:val="left"/>
        <w:rPr>
          <w:rFonts w:ascii="宋体" w:hAnsi="宋体" w:cs="宋体"/>
          <w:color w:val="000000"/>
          <w:kern w:val="0"/>
          <w:sz w:val="24"/>
          <w:szCs w:val="24"/>
        </w:rPr>
      </w:pPr>
    </w:p>
    <w:p w:rsidR="009E119A" w:rsidRDefault="00981C34">
      <w:pPr>
        <w:pStyle w:val="dazhangjie"/>
        <w:rPr>
          <w:color w:val="000000"/>
        </w:rPr>
      </w:pPr>
      <w:r>
        <w:rPr>
          <w:rFonts w:hAnsi="Calibri" w:hint="eastAsia"/>
          <w:b/>
          <w:color w:val="000000"/>
        </w:rPr>
        <w:t>§3  管理人报告</w:t>
      </w:r>
    </w:p>
    <w:p w:rsidR="007B38D4" w:rsidRDefault="007B38D4" w:rsidP="007B38D4">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531BE3" w:rsidRPr="000F55F9" w:rsidRDefault="00531BE3" w:rsidP="00531BE3">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月央行超预期降息，资金利率不断走低，债市收益率继续下行。随着稳增长政策的加码与持续推进，国内经济与金融数据</w:t>
      </w:r>
      <w:r w:rsidRPr="000F55F9">
        <w:rPr>
          <w:rFonts w:ascii="宋体" w:hAnsi="宋体" w:hint="eastAsia"/>
          <w:color w:val="000000"/>
          <w:kern w:val="0"/>
          <w:sz w:val="24"/>
          <w:szCs w:val="24"/>
        </w:rPr>
        <w:lastRenderedPageBreak/>
        <w:t>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531BE3" w:rsidRPr="000F55F9" w:rsidRDefault="00531BE3" w:rsidP="00531BE3">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531BE3" w:rsidRPr="000F55F9" w:rsidRDefault="00531BE3" w:rsidP="00531BE3">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531BE3" w:rsidRDefault="00531BE3" w:rsidP="00531BE3">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531BE3" w:rsidRPr="000F55F9" w:rsidRDefault="00531BE3" w:rsidP="00531BE3">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9E119A" w:rsidRDefault="00981C34">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941439" w:rsidRDefault="00531BE3">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941439">
        <w:rPr>
          <w:rFonts w:ascii="宋体" w:hAnsi="宋体"/>
          <w:color w:val="000000"/>
          <w:kern w:val="0"/>
          <w:sz w:val="24"/>
          <w:szCs w:val="24"/>
        </w:rPr>
        <w:t>截至报告期末,本产品份额净值为1.0257元。</w:t>
      </w:r>
    </w:p>
    <w:p w:rsidR="009E119A" w:rsidRDefault="009E119A">
      <w:pPr>
        <w:spacing w:line="360" w:lineRule="auto"/>
        <w:ind w:firstLineChars="200" w:firstLine="480"/>
        <w:rPr>
          <w:rFonts w:ascii="宋体" w:hAnsi="宋体"/>
          <w:sz w:val="24"/>
          <w:szCs w:val="24"/>
        </w:rPr>
      </w:pPr>
    </w:p>
    <w:p w:rsidR="009E119A" w:rsidRDefault="00981C34">
      <w:pPr>
        <w:pStyle w:val="dazhangjie"/>
        <w:rPr>
          <w:color w:val="000000"/>
        </w:rPr>
      </w:pPr>
      <w:r>
        <w:rPr>
          <w:rFonts w:hAnsi="Calibri" w:hint="eastAsia"/>
          <w:b/>
          <w:color w:val="000000"/>
        </w:rPr>
        <w:t>§4  投资组合报告</w:t>
      </w:r>
    </w:p>
    <w:p w:rsidR="009E119A" w:rsidRDefault="00981C34">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9E119A">
        <w:tc>
          <w:tcPr>
            <w:tcW w:w="891" w:type="dxa"/>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穿透后占总资产比例</w:t>
            </w:r>
          </w:p>
        </w:tc>
      </w:tr>
      <w:tr w:rsidR="00F653BD">
        <w:tc>
          <w:tcPr>
            <w:tcW w:w="891" w:type="dxa"/>
            <w:tcBorders>
              <w:top w:val="single" w:sz="8" w:space="0" w:color="000000"/>
              <w:left w:val="single" w:sz="8" w:space="0" w:color="000000"/>
              <w:bottom w:val="single" w:sz="8" w:space="0" w:color="000000"/>
              <w:right w:val="single" w:sz="8" w:space="0" w:color="000000"/>
            </w:tcBorders>
            <w:noWrap/>
            <w:vAlign w:val="bottom"/>
          </w:tcPr>
          <w:p w:rsidR="00F653BD" w:rsidRDefault="00F653BD">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100.00%</w:t>
            </w:r>
          </w:p>
        </w:tc>
      </w:tr>
      <w:tr w:rsidR="00F653BD">
        <w:tc>
          <w:tcPr>
            <w:tcW w:w="891" w:type="dxa"/>
            <w:tcBorders>
              <w:top w:val="single" w:sz="8" w:space="0" w:color="000000"/>
              <w:left w:val="single" w:sz="8" w:space="0" w:color="000000"/>
              <w:bottom w:val="single" w:sz="8" w:space="0" w:color="000000"/>
              <w:right w:val="single" w:sz="8" w:space="0" w:color="000000"/>
            </w:tcBorders>
            <w:noWrap/>
            <w:vAlign w:val="bottom"/>
          </w:tcPr>
          <w:p w:rsidR="00F653BD" w:rsidRDefault="00F653BD">
            <w:pPr>
              <w:pStyle w:val="biaogecenter"/>
              <w:rPr>
                <w:color w:val="000000"/>
              </w:rPr>
            </w:pPr>
            <w:r>
              <w:rPr>
                <w:rFonts w:hint="eastAsia"/>
                <w:color w:val="000000"/>
              </w:rPr>
              <w:lastRenderedPageBreak/>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r>
      <w:tr w:rsidR="00F653BD">
        <w:tc>
          <w:tcPr>
            <w:tcW w:w="891" w:type="dxa"/>
            <w:tcBorders>
              <w:top w:val="single" w:sz="8" w:space="0" w:color="000000"/>
              <w:left w:val="single" w:sz="8" w:space="0" w:color="000000"/>
              <w:bottom w:val="single" w:sz="8" w:space="0" w:color="000000"/>
              <w:right w:val="single" w:sz="8" w:space="0" w:color="000000"/>
            </w:tcBorders>
            <w:noWrap/>
            <w:vAlign w:val="bottom"/>
          </w:tcPr>
          <w:p w:rsidR="00F653BD" w:rsidRDefault="00F653BD">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r>
      <w:tr w:rsidR="00F653BD">
        <w:tc>
          <w:tcPr>
            <w:tcW w:w="891" w:type="dxa"/>
            <w:tcBorders>
              <w:top w:val="single" w:sz="8" w:space="0" w:color="000000"/>
              <w:left w:val="single" w:sz="8" w:space="0" w:color="000000"/>
              <w:bottom w:val="single" w:sz="8" w:space="0" w:color="000000"/>
              <w:right w:val="single" w:sz="8" w:space="0" w:color="000000"/>
            </w:tcBorders>
            <w:noWrap/>
            <w:vAlign w:val="bottom"/>
          </w:tcPr>
          <w:p w:rsidR="00F653BD" w:rsidRDefault="00F653BD">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0.00%</w:t>
            </w:r>
          </w:p>
        </w:tc>
      </w:tr>
      <w:tr w:rsidR="00F653BD">
        <w:tc>
          <w:tcPr>
            <w:tcW w:w="891" w:type="dxa"/>
            <w:tcBorders>
              <w:top w:val="single" w:sz="8" w:space="0" w:color="000000"/>
              <w:left w:val="single" w:sz="8" w:space="0" w:color="000000"/>
              <w:bottom w:val="single" w:sz="8" w:space="0" w:color="000000"/>
              <w:right w:val="single" w:sz="8" w:space="0" w:color="000000"/>
            </w:tcBorders>
            <w:noWrap/>
            <w:vAlign w:val="bottom"/>
          </w:tcPr>
          <w:p w:rsidR="00F653BD" w:rsidRDefault="00F653BD">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653BD" w:rsidRPr="006D2803" w:rsidRDefault="00F653BD" w:rsidP="00D24C4B">
            <w:pPr>
              <w:pStyle w:val="biaogecenter"/>
              <w:rPr>
                <w:color w:val="000000"/>
              </w:rPr>
            </w:pPr>
            <w:r w:rsidRPr="006D2803">
              <w:rPr>
                <w:color w:val="000000"/>
              </w:rPr>
              <w:t>100.00%</w:t>
            </w:r>
          </w:p>
        </w:tc>
      </w:tr>
    </w:tbl>
    <w:p w:rsidR="009E119A" w:rsidRDefault="009E119A">
      <w:pPr>
        <w:widowControl/>
        <w:jc w:val="left"/>
        <w:rPr>
          <w:rFonts w:ascii="宋体" w:hAnsi="宋体" w:cs="宋体"/>
          <w:color w:val="000000"/>
          <w:kern w:val="0"/>
          <w:sz w:val="24"/>
          <w:szCs w:val="24"/>
        </w:rPr>
      </w:pPr>
      <w:bookmarkStart w:id="0" w:name="_GoBack"/>
      <w:bookmarkEnd w:id="0"/>
    </w:p>
    <w:p w:rsidR="009E119A" w:rsidRDefault="00981C34">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9E119A">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9E119A" w:rsidRDefault="00981C34">
            <w:pPr>
              <w:pStyle w:val="biaogecenter"/>
              <w:wordWrap w:val="0"/>
              <w:rPr>
                <w:color w:val="000000"/>
              </w:rPr>
            </w:pPr>
            <w:r>
              <w:rPr>
                <w:rFonts w:hint="eastAsia"/>
                <w:color w:val="000000"/>
              </w:rPr>
              <w:t>占产品资产净值比例（％）</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Pr="00354149" w:rsidRDefault="00354149">
            <w:pPr>
              <w:pStyle w:val="biaogecenter"/>
              <w:wordWrap w:val="0"/>
              <w:rPr>
                <w:color w:val="000000"/>
              </w:rP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22088308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22绍兴袍江02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300,301,599.06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22.13</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Pr="00354149" w:rsidRDefault="00354149">
            <w:pPr>
              <w:pStyle w:val="biaogecenter"/>
              <w:wordWrap w:val="0"/>
              <w:rPr>
                <w:color w:val="000000"/>
              </w:rPr>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22088356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22扬州盛裕01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220,288,255.86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16.23</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Pr="00354149" w:rsidRDefault="00354149">
            <w:pPr>
              <w:pStyle w:val="biaogecenter"/>
              <w:wordWrap w:val="0"/>
              <w:rPr>
                <w:color w:val="000000"/>
              </w:rPr>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032000668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20建德国资PPN001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51,029,750.00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3.76</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Pr="00354149" w:rsidRDefault="00354149">
            <w:pPr>
              <w:pStyle w:val="biaogecenter"/>
              <w:wordWrap w:val="0"/>
              <w:rPr>
                <w:color w:val="000000"/>
              </w:rPr>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102000313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20钟楼经开MTN001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50,590,700.00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3.73</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Pr="00354149" w:rsidRDefault="00354149">
            <w:pPr>
              <w:pStyle w:val="biaogecenter"/>
              <w:wordWrap w:val="0"/>
              <w:rPr>
                <w:color w:val="000000"/>
              </w:rPr>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032000122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20江宁交通PPN002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50,375,950.00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3.71</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Default="00354149">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032000162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20柯桥经开PPN001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50,354,100.00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3.71</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Default="00354149">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102000217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20淮安高新MTN001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50,207,100.00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3.70</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Default="00354149">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162481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19栖科01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3.68</w:t>
            </w:r>
          </w:p>
        </w:tc>
      </w:tr>
      <w:tr w:rsidR="00354149" w:rsidRPr="00354149">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Default="00354149">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102001556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20鑫泰MTN001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40,427,120.00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2.98</w:t>
            </w:r>
          </w:p>
        </w:tc>
      </w:tr>
      <w:tr w:rsidR="00354149" w:rsidRPr="00354149">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54149" w:rsidRDefault="00354149">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354149" w:rsidRPr="00354149" w:rsidRDefault="00354149" w:rsidP="00354149">
            <w:pPr>
              <w:pStyle w:val="biaogecenter"/>
              <w:wordWrap w:val="0"/>
              <w:rPr>
                <w:color w:val="000000"/>
              </w:rPr>
            </w:pPr>
            <w:r w:rsidRPr="00354149">
              <w:rPr>
                <w:rFonts w:hint="eastAsia"/>
                <w:color w:val="000000"/>
              </w:rPr>
              <w:t>032000483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20浦口交通PPN001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40,325,520.00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354149" w:rsidRPr="00354149" w:rsidRDefault="00354149" w:rsidP="00354149">
            <w:pPr>
              <w:pStyle w:val="biaogecenter"/>
              <w:wordWrap w:val="0"/>
              <w:rPr>
                <w:color w:val="000000"/>
              </w:rPr>
            </w:pPr>
            <w:r w:rsidRPr="00354149">
              <w:rPr>
                <w:rFonts w:hint="eastAsia"/>
                <w:color w:val="000000"/>
              </w:rPr>
              <w:t>2.97</w:t>
            </w:r>
          </w:p>
        </w:tc>
      </w:tr>
    </w:tbl>
    <w:p w:rsidR="009E119A" w:rsidRPr="00354149" w:rsidRDefault="009E119A" w:rsidP="00354149">
      <w:pPr>
        <w:pStyle w:val="biaogecenter"/>
        <w:wordWrap w:val="0"/>
        <w:rPr>
          <w:color w:val="000000"/>
        </w:rPr>
      </w:pPr>
    </w:p>
    <w:p w:rsidR="009E119A" w:rsidRDefault="00981C34">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9E119A" w:rsidRDefault="009E119A">
      <w:pPr>
        <w:widowControl/>
        <w:jc w:val="left"/>
        <w:rPr>
          <w:b/>
          <w:shd w:val="clear" w:color="auto" w:fill="FFFFFF"/>
        </w:rPr>
      </w:pPr>
    </w:p>
    <w:tbl>
      <w:tblPr>
        <w:tblW w:w="0" w:type="auto"/>
        <w:tblInd w:w="108" w:type="dxa"/>
        <w:tblLayout w:type="fixed"/>
        <w:tblLook w:val="04A0"/>
      </w:tblPr>
      <w:tblGrid>
        <w:gridCol w:w="451"/>
        <w:gridCol w:w="2384"/>
        <w:gridCol w:w="1701"/>
        <w:gridCol w:w="1134"/>
        <w:gridCol w:w="1134"/>
        <w:gridCol w:w="1276"/>
        <w:gridCol w:w="851"/>
      </w:tblGrid>
      <w:tr w:rsidR="009E119A" w:rsidTr="00E83418">
        <w:tc>
          <w:tcPr>
            <w:tcW w:w="45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序号</w:t>
            </w:r>
          </w:p>
        </w:tc>
        <w:tc>
          <w:tcPr>
            <w:tcW w:w="238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剩余融资期限</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风险状况</w:t>
            </w:r>
          </w:p>
        </w:tc>
      </w:tr>
      <w:tr w:rsidR="009872FC"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9872FC" w:rsidRDefault="009872FC">
            <w:pPr>
              <w:pStyle w:val="biaogecenter"/>
              <w:rPr>
                <w:rFonts w:hAnsi="Calibri"/>
                <w:shd w:val="clear" w:color="auto" w:fill="FFFFFF"/>
              </w:rPr>
            </w:pPr>
            <w:r>
              <w:rPr>
                <w:rFonts w:hAnsi="Calibri" w:hint="eastAsia"/>
                <w:shd w:val="clear" w:color="auto" w:fill="FFFFFF"/>
              </w:rPr>
              <w:t>1</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杭州之江城市建设投资集团有限公司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22之江城投01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176天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w:t>
            </w:r>
          </w:p>
        </w:tc>
      </w:tr>
      <w:tr w:rsidR="009872FC"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9872FC" w:rsidRDefault="009872FC">
            <w:pPr>
              <w:pStyle w:val="biaogecenter"/>
              <w:wordWrap w:val="0"/>
              <w:rPr>
                <w:rFonts w:hAnsi="Calibri"/>
                <w:shd w:val="clear" w:color="auto" w:fill="FFFFFF"/>
              </w:rPr>
            </w:pPr>
            <w:r>
              <w:rPr>
                <w:rFonts w:hAnsi="Calibri" w:hint="eastAsia"/>
                <w:shd w:val="clear" w:color="auto" w:fill="FFFFFF"/>
              </w:rPr>
              <w:t>2</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扬州盛裕投资发展有限公司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22扬州盛裕01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175天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w:t>
            </w:r>
          </w:p>
        </w:tc>
      </w:tr>
      <w:tr w:rsidR="009872FC"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9872FC" w:rsidRDefault="009872FC">
            <w:pPr>
              <w:pStyle w:val="biaogecenter"/>
              <w:wordWrap w:val="0"/>
              <w:rPr>
                <w:rFonts w:hAnsi="Calibri"/>
                <w:shd w:val="clear" w:color="auto" w:fill="FFFFFF"/>
              </w:rPr>
            </w:pPr>
            <w:r>
              <w:rPr>
                <w:rFonts w:hAnsi="Calibri" w:hint="eastAsia"/>
                <w:shd w:val="clear" w:color="auto" w:fill="FFFFFF"/>
              </w:rPr>
              <w:t>3</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绍兴袍江工业区投资开发有限公司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22绍兴袍江02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169天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w:t>
            </w:r>
          </w:p>
        </w:tc>
      </w:tr>
      <w:tr w:rsidR="009872FC" w:rsidTr="00E83418">
        <w:tc>
          <w:tcPr>
            <w:tcW w:w="451" w:type="dxa"/>
            <w:tcBorders>
              <w:top w:val="single" w:sz="8" w:space="0" w:color="000000"/>
              <w:left w:val="single" w:sz="8" w:space="0" w:color="000000"/>
              <w:bottom w:val="single" w:sz="8" w:space="0" w:color="000000"/>
              <w:right w:val="single" w:sz="8" w:space="0" w:color="000000"/>
            </w:tcBorders>
            <w:noWrap/>
            <w:vAlign w:val="center"/>
          </w:tcPr>
          <w:p w:rsidR="009872FC" w:rsidRDefault="009872FC">
            <w:pPr>
              <w:pStyle w:val="biaogecenter"/>
              <w:wordWrap w:val="0"/>
              <w:rPr>
                <w:rFonts w:hAnsi="Calibri"/>
                <w:shd w:val="clear" w:color="auto" w:fill="FFFFFF"/>
              </w:rPr>
            </w:pPr>
            <w:r>
              <w:rPr>
                <w:rFonts w:hAnsi="Calibri" w:hint="eastAsia"/>
                <w:shd w:val="clear" w:color="auto" w:fill="FFFFFF"/>
              </w:rPr>
              <w:t>4</w:t>
            </w:r>
          </w:p>
        </w:tc>
        <w:tc>
          <w:tcPr>
            <w:tcW w:w="238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扬州安康产业投资有限公司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22扬州安康02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174天</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w:t>
            </w:r>
          </w:p>
        </w:tc>
      </w:tr>
      <w:tr w:rsidR="009872FC" w:rsidTr="00E83418">
        <w:tc>
          <w:tcPr>
            <w:tcW w:w="451" w:type="dxa"/>
            <w:tcBorders>
              <w:top w:val="single" w:sz="8" w:space="0" w:color="000000"/>
              <w:left w:val="single" w:sz="8" w:space="0" w:color="000000"/>
              <w:bottom w:val="single" w:sz="6" w:space="0" w:color="000000"/>
              <w:right w:val="single" w:sz="8" w:space="0" w:color="000000"/>
            </w:tcBorders>
            <w:noWrap/>
            <w:vAlign w:val="center"/>
          </w:tcPr>
          <w:p w:rsidR="009872FC" w:rsidRDefault="009872FC">
            <w:pPr>
              <w:pStyle w:val="biaogecenter"/>
              <w:wordWrap w:val="0"/>
              <w:rPr>
                <w:rFonts w:hAnsi="Calibri"/>
                <w:shd w:val="clear" w:color="auto" w:fill="FFFFFF"/>
              </w:rPr>
            </w:pPr>
            <w:r>
              <w:rPr>
                <w:rFonts w:hAnsi="Calibri" w:hint="eastAsia"/>
                <w:shd w:val="clear" w:color="auto" w:fill="FFFFFF"/>
              </w:rPr>
              <w:t>5</w:t>
            </w:r>
          </w:p>
        </w:tc>
        <w:tc>
          <w:tcPr>
            <w:tcW w:w="2384"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江苏洪泽湖建设投资集团有限公司</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22江苏洪泽湖01</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174天</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利随本清</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9872FC" w:rsidRPr="009872FC" w:rsidRDefault="009872FC" w:rsidP="009872FC">
            <w:pPr>
              <w:pStyle w:val="biaogecenter"/>
              <w:wordWrap w:val="0"/>
              <w:rPr>
                <w:shd w:val="clear" w:color="auto" w:fill="FFFFFF"/>
              </w:rPr>
            </w:pPr>
            <w:r w:rsidRPr="009872FC">
              <w:rPr>
                <w:rFonts w:hint="eastAsia"/>
                <w:shd w:val="clear" w:color="auto" w:fill="FFFFFF"/>
              </w:rPr>
              <w:t>-</w:t>
            </w:r>
          </w:p>
        </w:tc>
      </w:tr>
    </w:tbl>
    <w:p w:rsidR="009E119A" w:rsidRDefault="009E119A">
      <w:pPr>
        <w:widowControl/>
        <w:jc w:val="left"/>
        <w:rPr>
          <w:rFonts w:ascii="宋体" w:hAnsi="宋体" w:cs="宋体"/>
          <w:color w:val="000000"/>
          <w:kern w:val="0"/>
          <w:sz w:val="24"/>
          <w:szCs w:val="24"/>
        </w:rPr>
      </w:pPr>
    </w:p>
    <w:p w:rsidR="009E119A" w:rsidRDefault="00981C34">
      <w:pPr>
        <w:pStyle w:val="dazhangjie"/>
        <w:rPr>
          <w:b/>
          <w:bCs/>
          <w:color w:val="000000"/>
        </w:rPr>
      </w:pPr>
      <w:r>
        <w:rPr>
          <w:rFonts w:hint="eastAsia"/>
          <w:b/>
          <w:bCs/>
          <w:color w:val="000000"/>
        </w:rPr>
        <w:t>§5 投资账户信息</w:t>
      </w:r>
    </w:p>
    <w:tbl>
      <w:tblPr>
        <w:tblW w:w="4943" w:type="pct"/>
        <w:tblInd w:w="102" w:type="dxa"/>
        <w:tblLook w:val="04A0"/>
      </w:tblPr>
      <w:tblGrid>
        <w:gridCol w:w="711"/>
        <w:gridCol w:w="1319"/>
        <w:gridCol w:w="2390"/>
        <w:gridCol w:w="3461"/>
        <w:gridCol w:w="1319"/>
      </w:tblGrid>
      <w:tr w:rsidR="009E119A" w:rsidTr="00FE23F1">
        <w:trPr>
          <w:trHeight w:val="705"/>
        </w:trPr>
        <w:tc>
          <w:tcPr>
            <w:tcW w:w="386"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rPr>
                <w:shd w:val="clear" w:color="auto" w:fill="FFFFFF"/>
              </w:rPr>
            </w:pPr>
            <w:r>
              <w:rPr>
                <w:rFonts w:hAnsi="Calibri" w:hint="eastAsia"/>
                <w:shd w:val="clear" w:color="auto" w:fill="FFFFFF"/>
              </w:rPr>
              <w:lastRenderedPageBreak/>
              <w:t>序号</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账号</w:t>
            </w:r>
          </w:p>
        </w:tc>
        <w:tc>
          <w:tcPr>
            <w:tcW w:w="1881"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账户名称</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9E119A" w:rsidRDefault="00981C34">
            <w:pPr>
              <w:pStyle w:val="biaogecenter"/>
              <w:wordWrap w:val="0"/>
              <w:rPr>
                <w:shd w:val="clear" w:color="auto" w:fill="FFFFFF"/>
              </w:rPr>
            </w:pPr>
            <w:r>
              <w:rPr>
                <w:rFonts w:hint="eastAsia"/>
                <w:shd w:val="clear" w:color="auto" w:fill="FFFFFF"/>
              </w:rPr>
              <w:t>开户单位</w:t>
            </w:r>
          </w:p>
        </w:tc>
      </w:tr>
      <w:tr w:rsidR="009E119A" w:rsidTr="00FE23F1">
        <w:trPr>
          <w:trHeight w:val="364"/>
        </w:trPr>
        <w:tc>
          <w:tcPr>
            <w:tcW w:w="386"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rFonts w:hAnsi="Calibri" w:hint="eastAsia"/>
                <w:shd w:val="clear" w:color="auto" w:fill="FFFFFF"/>
              </w:rPr>
              <w:t>1</w:t>
            </w:r>
          </w:p>
        </w:tc>
        <w:tc>
          <w:tcPr>
            <w:tcW w:w="717" w:type="pct"/>
            <w:tcBorders>
              <w:top w:val="single" w:sz="8" w:space="0" w:color="000000"/>
              <w:left w:val="single" w:sz="8" w:space="0" w:color="000000"/>
              <w:bottom w:val="single" w:sz="8" w:space="0" w:color="000000"/>
              <w:right w:val="single" w:sz="8" w:space="0" w:color="000000"/>
            </w:tcBorders>
            <w:noWrap/>
            <w:vAlign w:val="bottom"/>
          </w:tcPr>
          <w:p w:rsidR="009E119A" w:rsidRDefault="00981C34">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0120070000000259</w:t>
            </w:r>
          </w:p>
        </w:tc>
        <w:tc>
          <w:tcPr>
            <w:tcW w:w="1881"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南京银行安稳1903一年定开</w:t>
            </w:r>
          </w:p>
        </w:tc>
        <w:tc>
          <w:tcPr>
            <w:tcW w:w="717" w:type="pct"/>
            <w:tcBorders>
              <w:top w:val="single" w:sz="8" w:space="0" w:color="000000"/>
              <w:left w:val="single" w:sz="8" w:space="0" w:color="000000"/>
              <w:bottom w:val="single" w:sz="8" w:space="0" w:color="000000"/>
              <w:right w:val="single" w:sz="8" w:space="0" w:color="000000"/>
            </w:tcBorders>
            <w:noWrap/>
            <w:vAlign w:val="center"/>
          </w:tcPr>
          <w:p w:rsidR="009E119A" w:rsidRDefault="00981C34">
            <w:pPr>
              <w:pStyle w:val="biaogecenter"/>
              <w:wordWrap w:val="0"/>
              <w:rPr>
                <w:shd w:val="clear" w:color="auto" w:fill="FFFFFF"/>
              </w:rPr>
            </w:pPr>
            <w:r>
              <w:rPr>
                <w:shd w:val="clear" w:color="auto" w:fill="FFFFFF"/>
              </w:rPr>
              <w:t>南京银行</w:t>
            </w:r>
          </w:p>
        </w:tc>
      </w:tr>
    </w:tbl>
    <w:p w:rsidR="00984D5F" w:rsidRDefault="00984D5F" w:rsidP="00984D5F">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20,001,682.19</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7E2508">
        <w:rPr>
          <w:rFonts w:ascii="宋体" w:hAnsi="宋体" w:hint="eastAsia"/>
          <w:sz w:val="24"/>
        </w:rPr>
        <w:t>应</w:t>
      </w:r>
      <w:r>
        <w:rPr>
          <w:rFonts w:ascii="宋体" w:hAnsi="宋体" w:hint="eastAsia"/>
          <w:sz w:val="24"/>
        </w:rPr>
        <w:t>支付关联方托管费</w:t>
      </w:r>
      <w:r>
        <w:rPr>
          <w:rFonts w:ascii="宋体" w:hAnsi="宋体"/>
          <w:sz w:val="24"/>
        </w:rPr>
        <w:t>66,699.08</w:t>
      </w:r>
      <w:r>
        <w:rPr>
          <w:rFonts w:ascii="宋体" w:hAnsi="宋体" w:hint="eastAsia"/>
          <w:sz w:val="24"/>
        </w:rPr>
        <w:t>元，</w:t>
      </w:r>
      <w:r w:rsidR="007E2508">
        <w:rPr>
          <w:rFonts w:ascii="宋体" w:hAnsi="宋体" w:hint="eastAsia"/>
          <w:sz w:val="24"/>
        </w:rPr>
        <w:t>应</w:t>
      </w:r>
      <w:r>
        <w:rPr>
          <w:rFonts w:ascii="宋体" w:hAnsi="宋体" w:hint="eastAsia"/>
          <w:sz w:val="24"/>
        </w:rPr>
        <w:t>支付关联方代销费</w:t>
      </w:r>
      <w:r>
        <w:rPr>
          <w:rFonts w:ascii="宋体" w:hAnsi="宋体"/>
          <w:sz w:val="24"/>
        </w:rPr>
        <w:t>658,324.86</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984D5F" w:rsidRDefault="00984D5F" w:rsidP="00984D5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9E119A" w:rsidRPr="00984D5F" w:rsidRDefault="009E119A">
      <w:pPr>
        <w:widowControl/>
        <w:jc w:val="left"/>
        <w:rPr>
          <w:color w:val="000000"/>
        </w:rPr>
      </w:pPr>
    </w:p>
    <w:p w:rsidR="009E119A" w:rsidRDefault="00981C34">
      <w:pPr>
        <w:pStyle w:val="biaogeright"/>
        <w:rPr>
          <w:rFonts w:hAnsi="Calibri"/>
          <w:b/>
          <w:bCs/>
          <w:color w:val="000000"/>
        </w:rPr>
      </w:pPr>
      <w:r>
        <w:rPr>
          <w:rFonts w:hAnsi="Calibri" w:hint="eastAsia"/>
          <w:b/>
          <w:bCs/>
          <w:color w:val="000000"/>
        </w:rPr>
        <w:t>南银理财有限责任公司</w:t>
      </w:r>
    </w:p>
    <w:p w:rsidR="009E119A" w:rsidRDefault="00941439" w:rsidP="00941439">
      <w:pPr>
        <w:pStyle w:val="biaogeright"/>
        <w:rPr>
          <w:rFonts w:hAnsi="Calibri"/>
          <w:b/>
          <w:bCs/>
          <w:color w:val="000000"/>
        </w:rPr>
      </w:pPr>
      <w:r>
        <w:rPr>
          <w:rFonts w:hAnsi="Calibri" w:hint="eastAsia"/>
          <w:b/>
          <w:bCs/>
          <w:color w:val="000000"/>
        </w:rPr>
        <w:t>2022年9月30日</w:t>
      </w:r>
    </w:p>
    <w:sectPr w:rsidR="009E119A" w:rsidSect="009E119A">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71F" w:rsidRDefault="00C7171F" w:rsidP="009E119A">
      <w:r>
        <w:separator/>
      </w:r>
    </w:p>
  </w:endnote>
  <w:endnote w:type="continuationSeparator" w:id="1">
    <w:p w:rsidR="00C7171F" w:rsidRDefault="00C7171F" w:rsidP="009E11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FE582E">
    <w:pPr>
      <w:pStyle w:val="a4"/>
      <w:framePr w:wrap="around" w:vAnchor="text" w:hAnchor="margin" w:xAlign="center" w:y="1"/>
      <w:rPr>
        <w:rStyle w:val="a8"/>
      </w:rPr>
    </w:pPr>
    <w:r>
      <w:fldChar w:fldCharType="begin"/>
    </w:r>
    <w:r w:rsidR="00981C34">
      <w:rPr>
        <w:rStyle w:val="a8"/>
      </w:rPr>
      <w:instrText xml:space="preserve">PAGE  </w:instrText>
    </w:r>
    <w:r>
      <w:fldChar w:fldCharType="end"/>
    </w:r>
  </w:p>
  <w:p w:rsidR="009E119A" w:rsidRDefault="009E11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9E119A">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71F" w:rsidRDefault="00C7171F" w:rsidP="009E119A">
      <w:r>
        <w:separator/>
      </w:r>
    </w:p>
  </w:footnote>
  <w:footnote w:type="continuationSeparator" w:id="1">
    <w:p w:rsidR="00C7171F" w:rsidRDefault="00C7171F" w:rsidP="009E11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19A" w:rsidRDefault="00981C34">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0D353D0"/>
    <w:rsid w:val="000060E5"/>
    <w:rsid w:val="000102DF"/>
    <w:rsid w:val="0001095F"/>
    <w:rsid w:val="00030F14"/>
    <w:rsid w:val="00031AE6"/>
    <w:rsid w:val="00034FF6"/>
    <w:rsid w:val="00044BFF"/>
    <w:rsid w:val="0005474A"/>
    <w:rsid w:val="00055E6B"/>
    <w:rsid w:val="0005669F"/>
    <w:rsid w:val="00061725"/>
    <w:rsid w:val="000669A4"/>
    <w:rsid w:val="00067886"/>
    <w:rsid w:val="00093286"/>
    <w:rsid w:val="00097240"/>
    <w:rsid w:val="000A07E0"/>
    <w:rsid w:val="000B285B"/>
    <w:rsid w:val="000C44EE"/>
    <w:rsid w:val="000D5066"/>
    <w:rsid w:val="000D5F8E"/>
    <w:rsid w:val="000F6191"/>
    <w:rsid w:val="000F6CC0"/>
    <w:rsid w:val="000F6E48"/>
    <w:rsid w:val="0010610C"/>
    <w:rsid w:val="00110E09"/>
    <w:rsid w:val="00114E0C"/>
    <w:rsid w:val="00120617"/>
    <w:rsid w:val="00130CE8"/>
    <w:rsid w:val="00145A17"/>
    <w:rsid w:val="00152201"/>
    <w:rsid w:val="0016590B"/>
    <w:rsid w:val="00176636"/>
    <w:rsid w:val="00183C84"/>
    <w:rsid w:val="001A0B70"/>
    <w:rsid w:val="001A339C"/>
    <w:rsid w:val="001B267F"/>
    <w:rsid w:val="001B7DCA"/>
    <w:rsid w:val="001C05F9"/>
    <w:rsid w:val="001C5395"/>
    <w:rsid w:val="001D5A30"/>
    <w:rsid w:val="001D7059"/>
    <w:rsid w:val="001D72A9"/>
    <w:rsid w:val="001E755A"/>
    <w:rsid w:val="001F4650"/>
    <w:rsid w:val="001F5321"/>
    <w:rsid w:val="0020030D"/>
    <w:rsid w:val="002114A7"/>
    <w:rsid w:val="00211F26"/>
    <w:rsid w:val="002263FC"/>
    <w:rsid w:val="00231AC2"/>
    <w:rsid w:val="0023550F"/>
    <w:rsid w:val="0024254D"/>
    <w:rsid w:val="00246BB9"/>
    <w:rsid w:val="00247593"/>
    <w:rsid w:val="00251657"/>
    <w:rsid w:val="00251EAD"/>
    <w:rsid w:val="0026513C"/>
    <w:rsid w:val="002813D0"/>
    <w:rsid w:val="002900B6"/>
    <w:rsid w:val="00290D0E"/>
    <w:rsid w:val="002A01E0"/>
    <w:rsid w:val="002A3AE9"/>
    <w:rsid w:val="002B2C71"/>
    <w:rsid w:val="002B36BD"/>
    <w:rsid w:val="002C02B2"/>
    <w:rsid w:val="002C196E"/>
    <w:rsid w:val="002D75D0"/>
    <w:rsid w:val="002E795C"/>
    <w:rsid w:val="002F3AEA"/>
    <w:rsid w:val="0030002B"/>
    <w:rsid w:val="0030118D"/>
    <w:rsid w:val="00321CB7"/>
    <w:rsid w:val="00336DF9"/>
    <w:rsid w:val="003379A9"/>
    <w:rsid w:val="00347110"/>
    <w:rsid w:val="00350ADF"/>
    <w:rsid w:val="00352612"/>
    <w:rsid w:val="00354149"/>
    <w:rsid w:val="00355623"/>
    <w:rsid w:val="00363F78"/>
    <w:rsid w:val="00373526"/>
    <w:rsid w:val="003867E5"/>
    <w:rsid w:val="00395752"/>
    <w:rsid w:val="003A0419"/>
    <w:rsid w:val="003A3B06"/>
    <w:rsid w:val="003B5524"/>
    <w:rsid w:val="003B73EB"/>
    <w:rsid w:val="003C2E6D"/>
    <w:rsid w:val="003C36EB"/>
    <w:rsid w:val="003D60DC"/>
    <w:rsid w:val="003E09EA"/>
    <w:rsid w:val="003F0AC3"/>
    <w:rsid w:val="004035EA"/>
    <w:rsid w:val="00411AD6"/>
    <w:rsid w:val="004135D0"/>
    <w:rsid w:val="00426B51"/>
    <w:rsid w:val="00440AEC"/>
    <w:rsid w:val="004432ED"/>
    <w:rsid w:val="00456251"/>
    <w:rsid w:val="00466076"/>
    <w:rsid w:val="00477329"/>
    <w:rsid w:val="004774DC"/>
    <w:rsid w:val="00487993"/>
    <w:rsid w:val="00487AA2"/>
    <w:rsid w:val="004B6ECA"/>
    <w:rsid w:val="004C1607"/>
    <w:rsid w:val="004E0C32"/>
    <w:rsid w:val="00500622"/>
    <w:rsid w:val="005069D8"/>
    <w:rsid w:val="005157B2"/>
    <w:rsid w:val="0052214C"/>
    <w:rsid w:val="00531BE3"/>
    <w:rsid w:val="0054267A"/>
    <w:rsid w:val="00545F71"/>
    <w:rsid w:val="00551558"/>
    <w:rsid w:val="00561127"/>
    <w:rsid w:val="0056162E"/>
    <w:rsid w:val="00567DB3"/>
    <w:rsid w:val="00586A85"/>
    <w:rsid w:val="00594AAB"/>
    <w:rsid w:val="005A7458"/>
    <w:rsid w:val="005B0879"/>
    <w:rsid w:val="005B3434"/>
    <w:rsid w:val="005C4972"/>
    <w:rsid w:val="005C75AB"/>
    <w:rsid w:val="005D5B56"/>
    <w:rsid w:val="005E775A"/>
    <w:rsid w:val="005F2C7B"/>
    <w:rsid w:val="005F4D04"/>
    <w:rsid w:val="006054F8"/>
    <w:rsid w:val="0061061C"/>
    <w:rsid w:val="0061309D"/>
    <w:rsid w:val="0062696F"/>
    <w:rsid w:val="00630B0D"/>
    <w:rsid w:val="00644987"/>
    <w:rsid w:val="006468E6"/>
    <w:rsid w:val="006472A4"/>
    <w:rsid w:val="0065419A"/>
    <w:rsid w:val="00654220"/>
    <w:rsid w:val="00663B94"/>
    <w:rsid w:val="00677F66"/>
    <w:rsid w:val="00681C11"/>
    <w:rsid w:val="00684926"/>
    <w:rsid w:val="006B7A7C"/>
    <w:rsid w:val="006C3B02"/>
    <w:rsid w:val="006D2006"/>
    <w:rsid w:val="006D4071"/>
    <w:rsid w:val="006E0D41"/>
    <w:rsid w:val="006E4B6B"/>
    <w:rsid w:val="006E4E94"/>
    <w:rsid w:val="006F7C4D"/>
    <w:rsid w:val="00702072"/>
    <w:rsid w:val="007113CF"/>
    <w:rsid w:val="00714758"/>
    <w:rsid w:val="00730BEE"/>
    <w:rsid w:val="0073101E"/>
    <w:rsid w:val="007339C2"/>
    <w:rsid w:val="00735153"/>
    <w:rsid w:val="00741092"/>
    <w:rsid w:val="00743B13"/>
    <w:rsid w:val="00745421"/>
    <w:rsid w:val="0074614F"/>
    <w:rsid w:val="00746181"/>
    <w:rsid w:val="00746812"/>
    <w:rsid w:val="0075476E"/>
    <w:rsid w:val="007560CF"/>
    <w:rsid w:val="00766DD5"/>
    <w:rsid w:val="0077268F"/>
    <w:rsid w:val="0077656D"/>
    <w:rsid w:val="007971C0"/>
    <w:rsid w:val="007A2D7E"/>
    <w:rsid w:val="007A4219"/>
    <w:rsid w:val="007A6DDB"/>
    <w:rsid w:val="007B38D4"/>
    <w:rsid w:val="007C15C2"/>
    <w:rsid w:val="007C214E"/>
    <w:rsid w:val="007C422D"/>
    <w:rsid w:val="007C42DE"/>
    <w:rsid w:val="007D0048"/>
    <w:rsid w:val="007D599B"/>
    <w:rsid w:val="007E2508"/>
    <w:rsid w:val="007E2E92"/>
    <w:rsid w:val="007E40DE"/>
    <w:rsid w:val="007E42EF"/>
    <w:rsid w:val="007F5739"/>
    <w:rsid w:val="0080200C"/>
    <w:rsid w:val="008036C2"/>
    <w:rsid w:val="00814110"/>
    <w:rsid w:val="00815146"/>
    <w:rsid w:val="008179E7"/>
    <w:rsid w:val="0082204D"/>
    <w:rsid w:val="00824D72"/>
    <w:rsid w:val="00824E9D"/>
    <w:rsid w:val="0082561A"/>
    <w:rsid w:val="00831B46"/>
    <w:rsid w:val="00846150"/>
    <w:rsid w:val="00846B2E"/>
    <w:rsid w:val="00847347"/>
    <w:rsid w:val="008517A9"/>
    <w:rsid w:val="00872F6C"/>
    <w:rsid w:val="00876788"/>
    <w:rsid w:val="0088632D"/>
    <w:rsid w:val="00890186"/>
    <w:rsid w:val="008926F7"/>
    <w:rsid w:val="0089287C"/>
    <w:rsid w:val="008A3098"/>
    <w:rsid w:val="008A7510"/>
    <w:rsid w:val="008B1EB1"/>
    <w:rsid w:val="008B672F"/>
    <w:rsid w:val="008C4DE0"/>
    <w:rsid w:val="008C68AE"/>
    <w:rsid w:val="008C78BD"/>
    <w:rsid w:val="008E165F"/>
    <w:rsid w:val="008E3B3F"/>
    <w:rsid w:val="008E5CC6"/>
    <w:rsid w:val="008F0C19"/>
    <w:rsid w:val="008F27A3"/>
    <w:rsid w:val="008F342A"/>
    <w:rsid w:val="00900D90"/>
    <w:rsid w:val="009053B4"/>
    <w:rsid w:val="00916D74"/>
    <w:rsid w:val="009349FF"/>
    <w:rsid w:val="009354D6"/>
    <w:rsid w:val="009365C6"/>
    <w:rsid w:val="009370CF"/>
    <w:rsid w:val="00937C69"/>
    <w:rsid w:val="00941439"/>
    <w:rsid w:val="00964838"/>
    <w:rsid w:val="00970A98"/>
    <w:rsid w:val="00970F7B"/>
    <w:rsid w:val="00972181"/>
    <w:rsid w:val="00981C34"/>
    <w:rsid w:val="00981ECB"/>
    <w:rsid w:val="00983B6A"/>
    <w:rsid w:val="00984D5F"/>
    <w:rsid w:val="009872FC"/>
    <w:rsid w:val="009964B2"/>
    <w:rsid w:val="009A5387"/>
    <w:rsid w:val="009C781F"/>
    <w:rsid w:val="009D3E39"/>
    <w:rsid w:val="009E119A"/>
    <w:rsid w:val="009E6170"/>
    <w:rsid w:val="00A00692"/>
    <w:rsid w:val="00A4484F"/>
    <w:rsid w:val="00A60E33"/>
    <w:rsid w:val="00A6112A"/>
    <w:rsid w:val="00A76D4B"/>
    <w:rsid w:val="00A77C47"/>
    <w:rsid w:val="00A81DCB"/>
    <w:rsid w:val="00A9119C"/>
    <w:rsid w:val="00AA2969"/>
    <w:rsid w:val="00AA4549"/>
    <w:rsid w:val="00AB0A11"/>
    <w:rsid w:val="00AB0CFC"/>
    <w:rsid w:val="00AB12F9"/>
    <w:rsid w:val="00AB6691"/>
    <w:rsid w:val="00AC5144"/>
    <w:rsid w:val="00AD3F7A"/>
    <w:rsid w:val="00AD6FA5"/>
    <w:rsid w:val="00AD77C5"/>
    <w:rsid w:val="00AE0098"/>
    <w:rsid w:val="00AE0906"/>
    <w:rsid w:val="00AE519B"/>
    <w:rsid w:val="00AF2352"/>
    <w:rsid w:val="00AF6377"/>
    <w:rsid w:val="00B00F22"/>
    <w:rsid w:val="00B05543"/>
    <w:rsid w:val="00B13014"/>
    <w:rsid w:val="00B20032"/>
    <w:rsid w:val="00B20360"/>
    <w:rsid w:val="00B21B25"/>
    <w:rsid w:val="00B33B19"/>
    <w:rsid w:val="00B404E6"/>
    <w:rsid w:val="00B4360D"/>
    <w:rsid w:val="00B51623"/>
    <w:rsid w:val="00B54409"/>
    <w:rsid w:val="00B67966"/>
    <w:rsid w:val="00B74DCA"/>
    <w:rsid w:val="00B82278"/>
    <w:rsid w:val="00B96D3F"/>
    <w:rsid w:val="00BA2F89"/>
    <w:rsid w:val="00BA7D5C"/>
    <w:rsid w:val="00BC3903"/>
    <w:rsid w:val="00BD7297"/>
    <w:rsid w:val="00BE196A"/>
    <w:rsid w:val="00BE47E0"/>
    <w:rsid w:val="00BF4142"/>
    <w:rsid w:val="00BF75C8"/>
    <w:rsid w:val="00C00F22"/>
    <w:rsid w:val="00C1762E"/>
    <w:rsid w:val="00C26663"/>
    <w:rsid w:val="00C30A48"/>
    <w:rsid w:val="00C35FA6"/>
    <w:rsid w:val="00C4341C"/>
    <w:rsid w:val="00C43741"/>
    <w:rsid w:val="00C457B8"/>
    <w:rsid w:val="00C52E56"/>
    <w:rsid w:val="00C531E0"/>
    <w:rsid w:val="00C57B86"/>
    <w:rsid w:val="00C640FB"/>
    <w:rsid w:val="00C65651"/>
    <w:rsid w:val="00C67091"/>
    <w:rsid w:val="00C7171F"/>
    <w:rsid w:val="00CA272D"/>
    <w:rsid w:val="00CA74D8"/>
    <w:rsid w:val="00CB054E"/>
    <w:rsid w:val="00CC232E"/>
    <w:rsid w:val="00CC29AF"/>
    <w:rsid w:val="00CC52D7"/>
    <w:rsid w:val="00CD16E5"/>
    <w:rsid w:val="00CD1D4C"/>
    <w:rsid w:val="00CF6C89"/>
    <w:rsid w:val="00D0449D"/>
    <w:rsid w:val="00D103F3"/>
    <w:rsid w:val="00D12201"/>
    <w:rsid w:val="00D2360B"/>
    <w:rsid w:val="00D23AB6"/>
    <w:rsid w:val="00D3494E"/>
    <w:rsid w:val="00D4228A"/>
    <w:rsid w:val="00D50309"/>
    <w:rsid w:val="00D51AA9"/>
    <w:rsid w:val="00D56DAF"/>
    <w:rsid w:val="00D7264A"/>
    <w:rsid w:val="00D84E43"/>
    <w:rsid w:val="00DA4BE9"/>
    <w:rsid w:val="00DB0C2F"/>
    <w:rsid w:val="00DB2644"/>
    <w:rsid w:val="00DB3BF6"/>
    <w:rsid w:val="00DC31CC"/>
    <w:rsid w:val="00DC728A"/>
    <w:rsid w:val="00DD0A94"/>
    <w:rsid w:val="00DD51B6"/>
    <w:rsid w:val="00DD597C"/>
    <w:rsid w:val="00DE67E4"/>
    <w:rsid w:val="00DF150F"/>
    <w:rsid w:val="00E00594"/>
    <w:rsid w:val="00E01920"/>
    <w:rsid w:val="00E155DF"/>
    <w:rsid w:val="00E41B5E"/>
    <w:rsid w:val="00E53D53"/>
    <w:rsid w:val="00E576E8"/>
    <w:rsid w:val="00E57E86"/>
    <w:rsid w:val="00E623AB"/>
    <w:rsid w:val="00E81502"/>
    <w:rsid w:val="00E81EDF"/>
    <w:rsid w:val="00E83418"/>
    <w:rsid w:val="00E9797A"/>
    <w:rsid w:val="00EA5D3D"/>
    <w:rsid w:val="00EB0FBF"/>
    <w:rsid w:val="00EB6C63"/>
    <w:rsid w:val="00EC4DE1"/>
    <w:rsid w:val="00ED4637"/>
    <w:rsid w:val="00EE0436"/>
    <w:rsid w:val="00EE6F8D"/>
    <w:rsid w:val="00EE7C80"/>
    <w:rsid w:val="00F03A02"/>
    <w:rsid w:val="00F41324"/>
    <w:rsid w:val="00F42715"/>
    <w:rsid w:val="00F609FD"/>
    <w:rsid w:val="00F653BD"/>
    <w:rsid w:val="00F66874"/>
    <w:rsid w:val="00F81345"/>
    <w:rsid w:val="00F859AB"/>
    <w:rsid w:val="00F939D0"/>
    <w:rsid w:val="00F950D0"/>
    <w:rsid w:val="00FA2C26"/>
    <w:rsid w:val="00FA650F"/>
    <w:rsid w:val="00FB6E8E"/>
    <w:rsid w:val="00FE23F1"/>
    <w:rsid w:val="00FE582E"/>
    <w:rsid w:val="00FF663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7AF4921"/>
    <w:rsid w:val="18270B7C"/>
    <w:rsid w:val="185505DC"/>
    <w:rsid w:val="18C666BE"/>
    <w:rsid w:val="1AA87F19"/>
    <w:rsid w:val="1B363C6A"/>
    <w:rsid w:val="1B8A5B02"/>
    <w:rsid w:val="1DD376B7"/>
    <w:rsid w:val="1E911FB2"/>
    <w:rsid w:val="206D37DF"/>
    <w:rsid w:val="233002B5"/>
    <w:rsid w:val="236036FD"/>
    <w:rsid w:val="23A05440"/>
    <w:rsid w:val="23C50556"/>
    <w:rsid w:val="24960C0F"/>
    <w:rsid w:val="267E03A4"/>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48D3E3C"/>
    <w:rsid w:val="46A13001"/>
    <w:rsid w:val="4A9A51B9"/>
    <w:rsid w:val="4DEC7E75"/>
    <w:rsid w:val="4E276A76"/>
    <w:rsid w:val="4F8709AB"/>
    <w:rsid w:val="50C47F64"/>
    <w:rsid w:val="53300D28"/>
    <w:rsid w:val="55CC3E04"/>
    <w:rsid w:val="55E57CB6"/>
    <w:rsid w:val="564B4BD9"/>
    <w:rsid w:val="56696C12"/>
    <w:rsid w:val="57AD6E41"/>
    <w:rsid w:val="580B5AEB"/>
    <w:rsid w:val="5D1D443F"/>
    <w:rsid w:val="5E207B3C"/>
    <w:rsid w:val="5E337017"/>
    <w:rsid w:val="5FBD11D0"/>
    <w:rsid w:val="607644C9"/>
    <w:rsid w:val="60D353D0"/>
    <w:rsid w:val="61237A57"/>
    <w:rsid w:val="61B402D8"/>
    <w:rsid w:val="62342F4C"/>
    <w:rsid w:val="64F6329D"/>
    <w:rsid w:val="652A577F"/>
    <w:rsid w:val="65E55D8E"/>
    <w:rsid w:val="6898111C"/>
    <w:rsid w:val="691E6220"/>
    <w:rsid w:val="6983088A"/>
    <w:rsid w:val="6A485270"/>
    <w:rsid w:val="6AEF1903"/>
    <w:rsid w:val="6B37137A"/>
    <w:rsid w:val="6C145AA4"/>
    <w:rsid w:val="6DFD23E8"/>
    <w:rsid w:val="6F307698"/>
    <w:rsid w:val="702B184D"/>
    <w:rsid w:val="704B76D3"/>
    <w:rsid w:val="709D748C"/>
    <w:rsid w:val="73193673"/>
    <w:rsid w:val="78467F33"/>
    <w:rsid w:val="79D372FC"/>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19A"/>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E119A"/>
    <w:rPr>
      <w:sz w:val="18"/>
      <w:szCs w:val="18"/>
      <w:lang/>
    </w:rPr>
  </w:style>
  <w:style w:type="paragraph" w:styleId="a4">
    <w:name w:val="footer"/>
    <w:basedOn w:val="a"/>
    <w:link w:val="Char0"/>
    <w:uiPriority w:val="99"/>
    <w:unhideWhenUsed/>
    <w:qFormat/>
    <w:rsid w:val="009E119A"/>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9E119A"/>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9E119A"/>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9E119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9E119A"/>
  </w:style>
  <w:style w:type="paragraph" w:customStyle="1" w:styleId="zhongyaotishi">
    <w:name w:val="zhongyaotishi"/>
    <w:basedOn w:val="a"/>
    <w:qFormat/>
    <w:rsid w:val="009E119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9E119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9E119A"/>
    <w:pPr>
      <w:widowControl w:val="0"/>
      <w:jc w:val="center"/>
    </w:pPr>
    <w:rPr>
      <w:kern w:val="2"/>
      <w:sz w:val="33"/>
      <w:szCs w:val="22"/>
    </w:rPr>
  </w:style>
  <w:style w:type="paragraph" w:customStyle="1" w:styleId="neirong">
    <w:name w:val="neirong"/>
    <w:basedOn w:val="a"/>
    <w:qFormat/>
    <w:rsid w:val="009E119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9E119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E119A"/>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9E119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9E119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9E119A"/>
    <w:pPr>
      <w:widowControl w:val="0"/>
    </w:pPr>
    <w:rPr>
      <w:kern w:val="2"/>
      <w:sz w:val="21"/>
      <w:szCs w:val="22"/>
    </w:rPr>
  </w:style>
  <w:style w:type="paragraph" w:customStyle="1" w:styleId="biaogecenter">
    <w:name w:val="biaoge_center"/>
    <w:basedOn w:val="a"/>
    <w:qFormat/>
    <w:rsid w:val="009E119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9E119A"/>
    <w:pPr>
      <w:jc w:val="both"/>
    </w:pPr>
    <w:rPr>
      <w:kern w:val="2"/>
      <w:sz w:val="21"/>
      <w:szCs w:val="21"/>
    </w:rPr>
  </w:style>
  <w:style w:type="paragraph" w:customStyle="1" w:styleId="biaogeright1">
    <w:name w:val="biaoge_right1"/>
    <w:basedOn w:val="a"/>
    <w:qFormat/>
    <w:rsid w:val="009E11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E11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9E119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9E119A"/>
    <w:rPr>
      <w:kern w:val="2"/>
      <w:sz w:val="18"/>
      <w:szCs w:val="18"/>
    </w:rPr>
  </w:style>
  <w:style w:type="character" w:customStyle="1" w:styleId="Char0">
    <w:name w:val="页脚 Char"/>
    <w:link w:val="a4"/>
    <w:uiPriority w:val="99"/>
    <w:semiHidden/>
    <w:qFormat/>
    <w:locked/>
    <w:rsid w:val="009E119A"/>
    <w:rPr>
      <w:rFonts w:ascii="Times New Roman" w:hAnsi="Times New Roman" w:cs="Times New Roman" w:hint="default"/>
      <w:sz w:val="18"/>
      <w:szCs w:val="18"/>
    </w:rPr>
  </w:style>
  <w:style w:type="character" w:customStyle="1" w:styleId="Char1">
    <w:name w:val="页眉 Char"/>
    <w:link w:val="a5"/>
    <w:uiPriority w:val="99"/>
    <w:semiHidden/>
    <w:qFormat/>
    <w:locked/>
    <w:rsid w:val="009E119A"/>
    <w:rPr>
      <w:rFonts w:ascii="Times New Roman" w:hAnsi="Times New Roman" w:cs="Times New Roman" w:hint="default"/>
      <w:sz w:val="18"/>
      <w:szCs w:val="18"/>
    </w:rPr>
  </w:style>
  <w:style w:type="table" w:customStyle="1" w:styleId="dqbgxx">
    <w:name w:val="dqbgxx"/>
    <w:basedOn w:val="a1"/>
    <w:rsid w:val="009E119A"/>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9E119A"/>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9E119A"/>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61</cp:revision>
  <dcterms:created xsi:type="dcterms:W3CDTF">2021-06-30T07:28:00Z</dcterms:created>
  <dcterms:modified xsi:type="dcterms:W3CDTF">2022-10-20T08:11:00Z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