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1F661E">
      <w:pPr>
        <w:pStyle w:val="dazhangjie"/>
        <w:spacing w:before="240" w:after="120"/>
        <w:rPr>
          <w:rFonts w:ascii="黑体" w:eastAsia="黑体"/>
          <w:b/>
          <w:bCs/>
          <w:color w:val="000000"/>
          <w:sz w:val="36"/>
        </w:rPr>
      </w:pPr>
      <w:r w:rsidRPr="001F661E">
        <w:rPr>
          <w:rFonts w:ascii="黑体" w:eastAsia="黑体" w:hint="eastAsia"/>
          <w:b/>
          <w:bCs/>
          <w:color w:val="000000"/>
          <w:sz w:val="36"/>
        </w:rPr>
        <w:t>南银理财珠联璧合鑫逸稳一年55期封闭式公募人民币理财产品</w:t>
      </w:r>
    </w:p>
    <w:p w:rsidR="00452D7E" w:rsidRDefault="00772C7F">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1F661E">
            <w:pPr>
              <w:pStyle w:val="biaogeleft"/>
              <w:wordWrap w:val="0"/>
            </w:pPr>
            <w:r w:rsidRPr="001F661E">
              <w:rPr>
                <w:rFonts w:hint="eastAsia"/>
              </w:rPr>
              <w:t>南银理财珠联璧合鑫逸稳一年55期封闭式公募人民币理财产品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1F661E">
            <w:pPr>
              <w:pStyle w:val="biaogeleft"/>
              <w:wordWrap w:val="0"/>
            </w:pPr>
            <w:r w:rsidRPr="001F661E">
              <w:t>Z7003222000023</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1F661E" w:rsidP="00E16019">
            <w:pPr>
              <w:pStyle w:val="biaogeleft"/>
              <w:wordWrap w:val="0"/>
              <w:rPr>
                <w:color w:val="000000"/>
              </w:rPr>
            </w:pPr>
            <w:r w:rsidRPr="001F661E">
              <w:rPr>
                <w:rFonts w:hint="eastAsia"/>
                <w:color w:val="000000"/>
              </w:rPr>
              <w:t>2022年04月13日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772C7F">
            <w:pPr>
              <w:pStyle w:val="biaogeleft"/>
              <w:wordWrap w:val="0"/>
            </w:pPr>
            <w:r>
              <w:t>372,748,463.00份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82268" w:rsidP="0013417A">
            <w:pPr>
              <w:pStyle w:val="biaogeleft"/>
              <w:wordWrap w:val="0"/>
              <w:rPr>
                <w:color w:val="000000"/>
              </w:rPr>
            </w:pPr>
            <w:r w:rsidRPr="00D82268">
              <w:rPr>
                <w:rFonts w:hint="eastAsia"/>
                <w:color w:val="000000"/>
              </w:rPr>
              <w:t>鹏华基金管理有限公司、鑫元基金管理有限公司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452D7E">
        <w:tc>
          <w:tcPr>
            <w:tcW w:w="4135" w:type="dxa"/>
            <w:noWrap/>
            <w:vAlign w:val="center"/>
          </w:tcPr>
          <w:p w:rsidR="00452D7E" w:rsidRDefault="0035273C">
            <w:pPr>
              <w:pStyle w:val="a6"/>
              <w:wordWrap w:val="0"/>
              <w:jc w:val="center"/>
              <w:rPr>
                <w:b/>
                <w:bCs/>
                <w:color w:val="000000"/>
              </w:rPr>
            </w:pPr>
            <w:r>
              <w:rPr>
                <w:rFonts w:hint="eastAsia"/>
                <w:b/>
                <w:bCs/>
                <w:color w:val="000000"/>
              </w:rPr>
              <w:t>主要财务指标</w:t>
            </w:r>
          </w:p>
        </w:tc>
        <w:tc>
          <w:tcPr>
            <w:tcW w:w="5187" w:type="dxa"/>
            <w:noWrap/>
          </w:tcPr>
          <w:p w:rsidR="00452D7E" w:rsidRDefault="00772C7F" w:rsidP="008D3E3B">
            <w:pPr>
              <w:pStyle w:val="zhangjiep"/>
              <w:jc w:val="center"/>
              <w:rPr>
                <w:b/>
                <w:bCs/>
                <w:color w:val="000000"/>
              </w:rPr>
            </w:pPr>
            <w:r>
              <w:rPr>
                <w:rFonts w:hint="eastAsia"/>
              </w:rPr>
              <w:t>报告期（</w:t>
            </w:r>
            <w:r>
              <w:t>2022年7月1日 - 2022年9月30日）</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452D7E" w:rsidRDefault="00772C7F">
            <w:pPr>
              <w:pStyle w:val="biaogeright"/>
              <w:jc w:val="center"/>
              <w:rPr>
                <w:b/>
                <w:bCs/>
                <w:color w:val="000000"/>
              </w:rPr>
            </w:pPr>
            <w:r>
              <w:rPr>
                <w:color w:val="000000"/>
              </w:rPr>
              <w:t>380,631,249.30</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452D7E" w:rsidRDefault="00772C7F">
            <w:pPr>
              <w:pStyle w:val="biaogeright"/>
              <w:jc w:val="center"/>
              <w:rPr>
                <w:b/>
                <w:bCs/>
                <w:color w:val="000000"/>
              </w:rPr>
            </w:pPr>
            <w:r>
              <w:rPr>
                <w:color w:val="000000"/>
              </w:rPr>
              <w:t>1.0211</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452D7E" w:rsidRDefault="00772C7F">
            <w:pPr>
              <w:pStyle w:val="biaogeright"/>
              <w:jc w:val="center"/>
              <w:rPr>
                <w:b/>
                <w:bCs/>
                <w:color w:val="000000"/>
              </w:rPr>
            </w:pPr>
            <w:r>
              <w:rPr>
                <w:color w:val="000000"/>
              </w:rPr>
              <w:t>1.0211</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976300" w:rsidRPr="001445C2" w:rsidRDefault="00976300" w:rsidP="0097630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976300" w:rsidRPr="001445C2" w:rsidRDefault="00976300" w:rsidP="0097630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976300" w:rsidRDefault="00976300" w:rsidP="0097630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976300" w:rsidRDefault="00976300" w:rsidP="00976300">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976300" w:rsidRPr="00E663C4" w:rsidRDefault="00976300" w:rsidP="0097630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772C7F" w:rsidRDefault="00772C7F">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截至报告期末,本产品份额净值为1.0211元。</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6E18FC">
        <w:tc>
          <w:tcPr>
            <w:tcW w:w="891" w:type="dxa"/>
            <w:tcBorders>
              <w:top w:val="single" w:sz="8" w:space="0" w:color="000000"/>
              <w:left w:val="single" w:sz="8" w:space="0" w:color="000000"/>
              <w:bottom w:val="single" w:sz="8" w:space="0" w:color="000000"/>
              <w:right w:val="single" w:sz="8" w:space="0" w:color="000000"/>
            </w:tcBorders>
            <w:noWrap/>
            <w:vAlign w:val="bottom"/>
          </w:tcPr>
          <w:p w:rsidR="006E18FC" w:rsidRDefault="006E18FC">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100.00%</w:t>
            </w:r>
          </w:p>
        </w:tc>
      </w:tr>
      <w:tr w:rsidR="006E18FC">
        <w:tc>
          <w:tcPr>
            <w:tcW w:w="891" w:type="dxa"/>
            <w:tcBorders>
              <w:top w:val="single" w:sz="8" w:space="0" w:color="000000"/>
              <w:left w:val="single" w:sz="8" w:space="0" w:color="000000"/>
              <w:bottom w:val="single" w:sz="8" w:space="0" w:color="000000"/>
              <w:right w:val="single" w:sz="8" w:space="0" w:color="000000"/>
            </w:tcBorders>
            <w:noWrap/>
            <w:vAlign w:val="bottom"/>
          </w:tcPr>
          <w:p w:rsidR="006E18FC" w:rsidRDefault="006E18FC">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0.00%</w:t>
            </w:r>
          </w:p>
        </w:tc>
      </w:tr>
      <w:tr w:rsidR="006E18FC">
        <w:tc>
          <w:tcPr>
            <w:tcW w:w="891" w:type="dxa"/>
            <w:tcBorders>
              <w:top w:val="single" w:sz="8" w:space="0" w:color="000000"/>
              <w:left w:val="single" w:sz="8" w:space="0" w:color="000000"/>
              <w:bottom w:val="single" w:sz="8" w:space="0" w:color="000000"/>
              <w:right w:val="single" w:sz="8" w:space="0" w:color="000000"/>
            </w:tcBorders>
            <w:noWrap/>
            <w:vAlign w:val="bottom"/>
          </w:tcPr>
          <w:p w:rsidR="006E18FC" w:rsidRDefault="006E18FC">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0.00%</w:t>
            </w:r>
          </w:p>
        </w:tc>
      </w:tr>
      <w:tr w:rsidR="006E18FC">
        <w:tc>
          <w:tcPr>
            <w:tcW w:w="891" w:type="dxa"/>
            <w:tcBorders>
              <w:top w:val="single" w:sz="8" w:space="0" w:color="000000"/>
              <w:left w:val="single" w:sz="8" w:space="0" w:color="000000"/>
              <w:bottom w:val="single" w:sz="8" w:space="0" w:color="000000"/>
              <w:right w:val="single" w:sz="8" w:space="0" w:color="000000"/>
            </w:tcBorders>
            <w:noWrap/>
            <w:vAlign w:val="bottom"/>
          </w:tcPr>
          <w:p w:rsidR="006E18FC" w:rsidRDefault="006E18FC">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0.00%</w:t>
            </w:r>
          </w:p>
        </w:tc>
      </w:tr>
      <w:tr w:rsidR="006E18FC">
        <w:tc>
          <w:tcPr>
            <w:tcW w:w="891" w:type="dxa"/>
            <w:tcBorders>
              <w:top w:val="single" w:sz="8" w:space="0" w:color="000000"/>
              <w:left w:val="single" w:sz="8" w:space="0" w:color="000000"/>
              <w:bottom w:val="single" w:sz="8" w:space="0" w:color="000000"/>
              <w:right w:val="single" w:sz="8" w:space="0" w:color="000000"/>
            </w:tcBorders>
            <w:noWrap/>
            <w:vAlign w:val="bottom"/>
          </w:tcPr>
          <w:p w:rsidR="006E18FC" w:rsidRDefault="006E18FC">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E18FC" w:rsidRPr="006D2803" w:rsidRDefault="006E18FC"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0C0E6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C0E6D" w:rsidRDefault="000C0E6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0C0E6D" w:rsidRPr="000C0E6D" w:rsidRDefault="000C0E6D" w:rsidP="000C0E6D">
            <w:pPr>
              <w:pStyle w:val="biaogecenter"/>
              <w:wordWrap w:val="0"/>
              <w:rPr>
                <w:color w:val="000000"/>
              </w:rPr>
            </w:pPr>
            <w:r w:rsidRPr="000C0E6D">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173,336,011.14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45.54</w:t>
            </w:r>
          </w:p>
        </w:tc>
      </w:tr>
      <w:tr w:rsidR="000C0E6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C0E6D" w:rsidRDefault="000C0E6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0C0E6D" w:rsidRPr="000C0E6D" w:rsidRDefault="000C0E6D" w:rsidP="000C0E6D">
            <w:pPr>
              <w:pStyle w:val="biaogecenter"/>
              <w:wordWrap w:val="0"/>
              <w:rPr>
                <w:color w:val="000000"/>
              </w:rPr>
            </w:pPr>
            <w:r w:rsidRPr="000C0E6D">
              <w:rPr>
                <w:rFonts w:hint="eastAsia"/>
                <w:color w:val="000000"/>
              </w:rPr>
              <w:t>22088516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22锦汇集团01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110,000,000.00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28.90</w:t>
            </w:r>
          </w:p>
        </w:tc>
      </w:tr>
      <w:tr w:rsidR="000C0E6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C0E6D" w:rsidRDefault="000C0E6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0C0E6D" w:rsidRPr="000C0E6D" w:rsidRDefault="000C0E6D" w:rsidP="000C0E6D">
            <w:pPr>
              <w:pStyle w:val="biaogecenter"/>
              <w:wordWrap w:val="0"/>
              <w:rPr>
                <w:color w:val="000000"/>
              </w:rPr>
            </w:pPr>
            <w:r w:rsidRPr="000C0E6D">
              <w:rPr>
                <w:rFonts w:hint="eastAsia"/>
                <w:color w:val="000000"/>
              </w:rPr>
              <w:t>22088507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22盐城城南03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70,000,000.00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18.39</w:t>
            </w:r>
          </w:p>
        </w:tc>
      </w:tr>
      <w:tr w:rsidR="000C0E6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C0E6D" w:rsidRDefault="000C0E6D">
            <w:pPr>
              <w:pStyle w:val="biaogecenter"/>
              <w:wordWrap w:val="0"/>
            </w:pPr>
            <w:r>
              <w:rPr>
                <w:rFonts w:hint="eastAsia"/>
                <w:color w:val="000000"/>
              </w:rPr>
              <w:lastRenderedPageBreak/>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0C0E6D" w:rsidRPr="000C0E6D" w:rsidRDefault="000C0E6D" w:rsidP="000C0E6D">
            <w:pPr>
              <w:pStyle w:val="biaogecenter"/>
              <w:wordWrap w:val="0"/>
              <w:rPr>
                <w:color w:val="000000"/>
              </w:rPr>
            </w:pPr>
            <w:r w:rsidRPr="000C0E6D">
              <w:rPr>
                <w:rFonts w:hint="eastAsia"/>
                <w:color w:val="000000"/>
              </w:rPr>
              <w:t>ZJQTT202103180001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鹏华基金南华1号集合资产管理计划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22,284,789.64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0C0E6D" w:rsidRPr="000C0E6D" w:rsidRDefault="000C0E6D" w:rsidP="000C0E6D">
            <w:pPr>
              <w:pStyle w:val="biaogecenter"/>
              <w:wordWrap w:val="0"/>
              <w:rPr>
                <w:color w:val="000000"/>
              </w:rPr>
            </w:pPr>
            <w:r w:rsidRPr="000C0E6D">
              <w:rPr>
                <w:rFonts w:hint="eastAsia"/>
                <w:color w:val="000000"/>
              </w:rPr>
              <w:t>5.85</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066D34"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6D34" w:rsidRDefault="00066D34">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盐城市城南新区开发建设投资有限公司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22盐城城南03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202天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w:t>
            </w:r>
          </w:p>
        </w:tc>
      </w:tr>
      <w:tr w:rsidR="00066D34"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6D34" w:rsidRDefault="00066D34">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江苏锦汇集团有限公司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22锦汇集团01</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203天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6D34" w:rsidRPr="00066D34" w:rsidRDefault="00066D34" w:rsidP="00066D34">
            <w:pPr>
              <w:pStyle w:val="biaogecenter"/>
              <w:wordWrap w:val="0"/>
              <w:rPr>
                <w:shd w:val="clear" w:color="auto" w:fill="FFFFFF"/>
              </w:rPr>
            </w:pPr>
            <w:r w:rsidRPr="00066D34">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1F661E">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1F661E" w:rsidTr="001F661E">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1F661E" w:rsidRDefault="001F661E">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1F661E" w:rsidRDefault="001F661E">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1F661E" w:rsidRPr="001F661E" w:rsidRDefault="001F661E" w:rsidP="001F661E">
            <w:pPr>
              <w:pStyle w:val="biaogecenter"/>
              <w:wordWrap w:val="0"/>
              <w:rPr>
                <w:shd w:val="clear" w:color="auto" w:fill="FFFFFF"/>
              </w:rPr>
            </w:pPr>
            <w:r w:rsidRPr="001F661E">
              <w:rPr>
                <w:rFonts w:hint="eastAsia"/>
                <w:shd w:val="clear" w:color="auto" w:fill="FFFFFF"/>
              </w:rPr>
              <w:t>0120030000000794</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1F661E" w:rsidRPr="001F661E" w:rsidRDefault="001F661E" w:rsidP="001F661E">
            <w:pPr>
              <w:pStyle w:val="biaogecenter"/>
              <w:wordWrap w:val="0"/>
              <w:rPr>
                <w:shd w:val="clear" w:color="auto" w:fill="FFFFFF"/>
              </w:rPr>
            </w:pPr>
            <w:r w:rsidRPr="001F661E">
              <w:rPr>
                <w:rFonts w:hint="eastAsia"/>
                <w:shd w:val="clear" w:color="auto" w:fill="FFFFFF"/>
              </w:rPr>
              <w:t>南银理财鑫逸稳一年55期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1F661E" w:rsidRDefault="001F661E">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510041" w:rsidRPr="00510041" w:rsidRDefault="00510041" w:rsidP="00510041">
      <w:pPr>
        <w:widowControl/>
        <w:spacing w:before="100" w:beforeAutospacing="1" w:after="100" w:afterAutospacing="1"/>
        <w:jc w:val="center"/>
        <w:rPr>
          <w:rFonts w:ascii="宋体" w:hAnsi="宋体"/>
          <w:b/>
          <w:bCs/>
          <w:color w:val="000000"/>
          <w:kern w:val="0"/>
          <w:sz w:val="24"/>
          <w:szCs w:val="24"/>
        </w:rPr>
      </w:pPr>
      <w:r w:rsidRPr="00510041">
        <w:rPr>
          <w:rFonts w:ascii="宋体" w:hAnsi="Calibri" w:hint="eastAsia"/>
          <w:b/>
          <w:color w:val="000000"/>
          <w:kern w:val="0"/>
          <w:sz w:val="24"/>
          <w:szCs w:val="24"/>
        </w:rPr>
        <w:t>§</w:t>
      </w:r>
      <w:r w:rsidRPr="00510041">
        <w:rPr>
          <w:rFonts w:ascii="宋体" w:hAnsi="Calibri"/>
          <w:b/>
          <w:color w:val="000000"/>
          <w:kern w:val="0"/>
          <w:sz w:val="24"/>
          <w:szCs w:val="24"/>
        </w:rPr>
        <w:t xml:space="preserve">6  </w:t>
      </w:r>
      <w:r w:rsidRPr="00510041">
        <w:rPr>
          <w:rFonts w:ascii="宋体" w:hAnsi="宋体" w:hint="eastAsia"/>
          <w:b/>
          <w:bCs/>
          <w:color w:val="000000"/>
          <w:kern w:val="0"/>
          <w:sz w:val="24"/>
          <w:szCs w:val="24"/>
        </w:rPr>
        <w:t>关联交易情况</w:t>
      </w:r>
    </w:p>
    <w:p w:rsidR="00510041" w:rsidRPr="00510041" w:rsidRDefault="00510041" w:rsidP="0051004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0041">
        <w:rPr>
          <w:rFonts w:ascii="宋体" w:hAnsi="宋体" w:hint="eastAsia"/>
          <w:sz w:val="24"/>
          <w:szCs w:val="21"/>
        </w:rPr>
        <w:t>报告期内，产品投资于关联方发行的证券、关联方作为融资人的非标准化债权类资产业务交易金额</w:t>
      </w:r>
      <w:r w:rsidRPr="00510041">
        <w:rPr>
          <w:rFonts w:ascii="宋体"/>
          <w:sz w:val="24"/>
          <w:szCs w:val="21"/>
        </w:rPr>
        <w:t>0.00</w:t>
      </w:r>
      <w:r w:rsidRPr="00510041">
        <w:rPr>
          <w:rFonts w:ascii="宋体" w:hAnsi="宋体" w:hint="eastAsia"/>
          <w:sz w:val="24"/>
          <w:szCs w:val="21"/>
        </w:rPr>
        <w:t>元。</w:t>
      </w:r>
    </w:p>
    <w:p w:rsidR="00510041" w:rsidRPr="00510041" w:rsidRDefault="00510041" w:rsidP="0051004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0041">
        <w:rPr>
          <w:rFonts w:ascii="宋体" w:hAnsi="宋体" w:hint="eastAsia"/>
          <w:sz w:val="24"/>
          <w:szCs w:val="21"/>
        </w:rPr>
        <w:t>产品投资于关联方承销的证券交易金额</w:t>
      </w:r>
      <w:r w:rsidRPr="00510041">
        <w:rPr>
          <w:rFonts w:ascii="宋体"/>
          <w:sz w:val="24"/>
          <w:szCs w:val="21"/>
        </w:rPr>
        <w:t>0.00</w:t>
      </w:r>
      <w:r w:rsidRPr="00510041">
        <w:rPr>
          <w:rFonts w:ascii="宋体" w:hAnsi="宋体" w:hint="eastAsia"/>
          <w:sz w:val="24"/>
          <w:szCs w:val="21"/>
        </w:rPr>
        <w:t>元。</w:t>
      </w:r>
    </w:p>
    <w:p w:rsidR="00510041" w:rsidRPr="00510041" w:rsidRDefault="00510041" w:rsidP="0051004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0041">
        <w:rPr>
          <w:rFonts w:ascii="宋体" w:hAnsi="宋体" w:hint="eastAsia"/>
          <w:sz w:val="24"/>
          <w:szCs w:val="21"/>
        </w:rPr>
        <w:t>产品与关联方作为交易对手开展的投融资业务交易金额</w:t>
      </w:r>
      <w:r w:rsidRPr="00510041">
        <w:rPr>
          <w:rFonts w:ascii="宋体"/>
          <w:sz w:val="24"/>
          <w:szCs w:val="21"/>
        </w:rPr>
        <w:t>0.00</w:t>
      </w:r>
      <w:r w:rsidRPr="00510041">
        <w:rPr>
          <w:rFonts w:ascii="宋体" w:hAnsi="宋体" w:hint="eastAsia"/>
          <w:sz w:val="24"/>
          <w:szCs w:val="21"/>
        </w:rPr>
        <w:t>元。</w:t>
      </w:r>
    </w:p>
    <w:p w:rsidR="00510041" w:rsidRPr="00510041" w:rsidRDefault="00510041" w:rsidP="0051004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0041">
        <w:rPr>
          <w:rFonts w:ascii="宋体" w:hAnsi="宋体" w:hint="eastAsia"/>
          <w:sz w:val="24"/>
          <w:szCs w:val="21"/>
        </w:rPr>
        <w:t>产品投资关联方作为管理人的资产管理产品交易金额</w:t>
      </w:r>
      <w:r w:rsidRPr="00510041">
        <w:rPr>
          <w:rFonts w:ascii="宋体"/>
          <w:sz w:val="24"/>
          <w:szCs w:val="21"/>
        </w:rPr>
        <w:t>0.00</w:t>
      </w:r>
      <w:r w:rsidRPr="00510041">
        <w:rPr>
          <w:rFonts w:ascii="宋体" w:hAnsi="宋体" w:hint="eastAsia"/>
          <w:sz w:val="24"/>
          <w:szCs w:val="21"/>
        </w:rPr>
        <w:t>元。</w:t>
      </w:r>
    </w:p>
    <w:p w:rsidR="00510041" w:rsidRPr="00510041" w:rsidRDefault="00510041" w:rsidP="0051004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0041">
        <w:rPr>
          <w:rFonts w:ascii="宋体" w:hAnsi="宋体" w:hint="eastAsia"/>
          <w:sz w:val="24"/>
          <w:szCs w:val="21"/>
        </w:rPr>
        <w:t>产品</w:t>
      </w:r>
      <w:r w:rsidR="00AE2671">
        <w:rPr>
          <w:rFonts w:ascii="宋体" w:hAnsi="宋体" w:hint="eastAsia"/>
          <w:sz w:val="24"/>
          <w:szCs w:val="21"/>
        </w:rPr>
        <w:t>应</w:t>
      </w:r>
      <w:r w:rsidRPr="00510041">
        <w:rPr>
          <w:rFonts w:ascii="宋体" w:hAnsi="宋体" w:hint="eastAsia"/>
          <w:sz w:val="24"/>
          <w:szCs w:val="21"/>
        </w:rPr>
        <w:t>支付关联方托管费</w:t>
      </w:r>
      <w:r w:rsidRPr="00510041">
        <w:rPr>
          <w:rFonts w:ascii="宋体" w:hAnsi="宋体"/>
          <w:sz w:val="24"/>
          <w:szCs w:val="21"/>
        </w:rPr>
        <w:t>19,106.10</w:t>
      </w:r>
      <w:r w:rsidRPr="00510041">
        <w:rPr>
          <w:rFonts w:ascii="宋体" w:hAnsi="宋体" w:hint="eastAsia"/>
          <w:sz w:val="24"/>
          <w:szCs w:val="21"/>
        </w:rPr>
        <w:t>元，</w:t>
      </w:r>
      <w:r w:rsidR="00AE2671">
        <w:rPr>
          <w:rFonts w:ascii="宋体" w:hAnsi="宋体" w:hint="eastAsia"/>
          <w:sz w:val="24"/>
          <w:szCs w:val="21"/>
        </w:rPr>
        <w:t>应</w:t>
      </w:r>
      <w:r w:rsidRPr="00510041">
        <w:rPr>
          <w:rFonts w:ascii="宋体" w:hAnsi="宋体" w:hint="eastAsia"/>
          <w:sz w:val="24"/>
          <w:szCs w:val="21"/>
        </w:rPr>
        <w:t>支付关联方代销费</w:t>
      </w:r>
      <w:r w:rsidRPr="00510041">
        <w:rPr>
          <w:rFonts w:ascii="宋体" w:hAnsi="宋体"/>
          <w:sz w:val="24"/>
          <w:szCs w:val="21"/>
        </w:rPr>
        <w:t>134,352.56</w:t>
      </w:r>
      <w:r w:rsidRPr="00510041">
        <w:rPr>
          <w:rFonts w:ascii="宋体" w:hAnsi="宋体" w:hint="eastAsia"/>
          <w:sz w:val="24"/>
          <w:szCs w:val="21"/>
        </w:rPr>
        <w:t>元。</w:t>
      </w:r>
    </w:p>
    <w:p w:rsidR="00510041" w:rsidRPr="00510041" w:rsidRDefault="00510041" w:rsidP="0051004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0041">
        <w:rPr>
          <w:rFonts w:ascii="宋体" w:hAnsi="宋体" w:hint="eastAsia"/>
          <w:sz w:val="24"/>
          <w:szCs w:val="21"/>
        </w:rPr>
        <w:t>产品发生其他关联交易金额</w:t>
      </w:r>
      <w:r w:rsidRPr="00510041">
        <w:rPr>
          <w:rFonts w:ascii="宋体"/>
          <w:sz w:val="24"/>
          <w:szCs w:val="21"/>
        </w:rPr>
        <w:t>0.00</w:t>
      </w:r>
      <w:r w:rsidRPr="00510041">
        <w:rPr>
          <w:rFonts w:ascii="宋体" w:hAnsi="宋体" w:hint="eastAsia"/>
          <w:sz w:val="24"/>
          <w:szCs w:val="21"/>
        </w:rPr>
        <w:t>元。</w:t>
      </w:r>
    </w:p>
    <w:p w:rsidR="00510041" w:rsidRPr="00510041" w:rsidRDefault="00510041" w:rsidP="00510041">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0041">
        <w:rPr>
          <w:rFonts w:ascii="宋体" w:hAnsi="宋体" w:cs="宋体" w:hint="eastAsia"/>
          <w:color w:val="000000"/>
          <w:kern w:val="0"/>
          <w:sz w:val="24"/>
          <w:szCs w:val="24"/>
        </w:rPr>
        <w:t>报告期内，产品未发生重大关联交易。</w:t>
      </w:r>
    </w:p>
    <w:p w:rsidR="00452D7E" w:rsidRPr="00510041"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772C7F" w:rsidP="00772C7F">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537" w:rsidRDefault="00374537" w:rsidP="00452D7E">
      <w:r>
        <w:separator/>
      </w:r>
    </w:p>
  </w:endnote>
  <w:endnote w:type="continuationSeparator" w:id="1">
    <w:p w:rsidR="00374537" w:rsidRDefault="00374537"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1579CF">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537" w:rsidRDefault="00374537" w:rsidP="00452D7E">
      <w:r>
        <w:separator/>
      </w:r>
    </w:p>
  </w:footnote>
  <w:footnote w:type="continuationSeparator" w:id="1">
    <w:p w:rsidR="00374537" w:rsidRDefault="00374537"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304CD"/>
    <w:rsid w:val="00030F14"/>
    <w:rsid w:val="00034FF6"/>
    <w:rsid w:val="000446FF"/>
    <w:rsid w:val="0004489F"/>
    <w:rsid w:val="00044BFF"/>
    <w:rsid w:val="00047180"/>
    <w:rsid w:val="0005474A"/>
    <w:rsid w:val="00061725"/>
    <w:rsid w:val="00062DF3"/>
    <w:rsid w:val="00066D34"/>
    <w:rsid w:val="00067722"/>
    <w:rsid w:val="00067886"/>
    <w:rsid w:val="00073368"/>
    <w:rsid w:val="00077DEB"/>
    <w:rsid w:val="00087257"/>
    <w:rsid w:val="00093286"/>
    <w:rsid w:val="000A07E0"/>
    <w:rsid w:val="000B285B"/>
    <w:rsid w:val="000C0E6D"/>
    <w:rsid w:val="000C294E"/>
    <w:rsid w:val="000C3D76"/>
    <w:rsid w:val="000C44EE"/>
    <w:rsid w:val="000D5066"/>
    <w:rsid w:val="000D5F8E"/>
    <w:rsid w:val="000E2DC9"/>
    <w:rsid w:val="000E2E42"/>
    <w:rsid w:val="000E4562"/>
    <w:rsid w:val="000F254E"/>
    <w:rsid w:val="000F39B2"/>
    <w:rsid w:val="000F6191"/>
    <w:rsid w:val="000F6CC0"/>
    <w:rsid w:val="0010610C"/>
    <w:rsid w:val="00110E09"/>
    <w:rsid w:val="001138D9"/>
    <w:rsid w:val="00125066"/>
    <w:rsid w:val="00130CE8"/>
    <w:rsid w:val="0013417A"/>
    <w:rsid w:val="00145A17"/>
    <w:rsid w:val="001508DF"/>
    <w:rsid w:val="00152201"/>
    <w:rsid w:val="001577F5"/>
    <w:rsid w:val="001579CF"/>
    <w:rsid w:val="0016590B"/>
    <w:rsid w:val="00176636"/>
    <w:rsid w:val="00183C84"/>
    <w:rsid w:val="001A0B70"/>
    <w:rsid w:val="001A339C"/>
    <w:rsid w:val="001A637E"/>
    <w:rsid w:val="001B059F"/>
    <w:rsid w:val="001C05F9"/>
    <w:rsid w:val="001C07DF"/>
    <w:rsid w:val="001C0C56"/>
    <w:rsid w:val="001C5395"/>
    <w:rsid w:val="001D5A30"/>
    <w:rsid w:val="001D72A9"/>
    <w:rsid w:val="001F092C"/>
    <w:rsid w:val="001F4650"/>
    <w:rsid w:val="001F661E"/>
    <w:rsid w:val="00202434"/>
    <w:rsid w:val="002114A7"/>
    <w:rsid w:val="00211F26"/>
    <w:rsid w:val="00217B0C"/>
    <w:rsid w:val="002263FC"/>
    <w:rsid w:val="0023550F"/>
    <w:rsid w:val="0024254D"/>
    <w:rsid w:val="00251657"/>
    <w:rsid w:val="0026513C"/>
    <w:rsid w:val="00265CCA"/>
    <w:rsid w:val="00271FCB"/>
    <w:rsid w:val="002771FC"/>
    <w:rsid w:val="002813D0"/>
    <w:rsid w:val="00287123"/>
    <w:rsid w:val="002900B6"/>
    <w:rsid w:val="00290D0E"/>
    <w:rsid w:val="002A01E0"/>
    <w:rsid w:val="002A3AE9"/>
    <w:rsid w:val="002B36BD"/>
    <w:rsid w:val="002C196E"/>
    <w:rsid w:val="002D2F85"/>
    <w:rsid w:val="002D5FF8"/>
    <w:rsid w:val="002D75D0"/>
    <w:rsid w:val="002E2268"/>
    <w:rsid w:val="002E4C6D"/>
    <w:rsid w:val="002E795C"/>
    <w:rsid w:val="002F4102"/>
    <w:rsid w:val="0030118D"/>
    <w:rsid w:val="003101E0"/>
    <w:rsid w:val="0031695C"/>
    <w:rsid w:val="00321CB7"/>
    <w:rsid w:val="00327399"/>
    <w:rsid w:val="003273F4"/>
    <w:rsid w:val="003379A9"/>
    <w:rsid w:val="00347110"/>
    <w:rsid w:val="00350ADF"/>
    <w:rsid w:val="0035273C"/>
    <w:rsid w:val="00355623"/>
    <w:rsid w:val="0036553C"/>
    <w:rsid w:val="00373526"/>
    <w:rsid w:val="00374537"/>
    <w:rsid w:val="00374675"/>
    <w:rsid w:val="00381DC7"/>
    <w:rsid w:val="003867E5"/>
    <w:rsid w:val="00393899"/>
    <w:rsid w:val="003A0419"/>
    <w:rsid w:val="003B5524"/>
    <w:rsid w:val="003B73EB"/>
    <w:rsid w:val="003C2E6D"/>
    <w:rsid w:val="003E09EA"/>
    <w:rsid w:val="003E10A3"/>
    <w:rsid w:val="003F0AC3"/>
    <w:rsid w:val="004035EA"/>
    <w:rsid w:val="00411486"/>
    <w:rsid w:val="004135D0"/>
    <w:rsid w:val="0041604F"/>
    <w:rsid w:val="004179EF"/>
    <w:rsid w:val="00426B51"/>
    <w:rsid w:val="00436354"/>
    <w:rsid w:val="00437338"/>
    <w:rsid w:val="004432ED"/>
    <w:rsid w:val="0044756F"/>
    <w:rsid w:val="00452D7E"/>
    <w:rsid w:val="00456251"/>
    <w:rsid w:val="00466076"/>
    <w:rsid w:val="0047463D"/>
    <w:rsid w:val="00481F2A"/>
    <w:rsid w:val="00487AA2"/>
    <w:rsid w:val="00494476"/>
    <w:rsid w:val="004961A5"/>
    <w:rsid w:val="004C1607"/>
    <w:rsid w:val="004C5EFC"/>
    <w:rsid w:val="004E0C32"/>
    <w:rsid w:val="0050223A"/>
    <w:rsid w:val="005069D8"/>
    <w:rsid w:val="00510041"/>
    <w:rsid w:val="005134CF"/>
    <w:rsid w:val="005154D7"/>
    <w:rsid w:val="00534769"/>
    <w:rsid w:val="0054267A"/>
    <w:rsid w:val="00542961"/>
    <w:rsid w:val="00545F71"/>
    <w:rsid w:val="0055575C"/>
    <w:rsid w:val="00560678"/>
    <w:rsid w:val="00561127"/>
    <w:rsid w:val="0056162E"/>
    <w:rsid w:val="00567529"/>
    <w:rsid w:val="00567DB3"/>
    <w:rsid w:val="00586A85"/>
    <w:rsid w:val="005B1336"/>
    <w:rsid w:val="005B3434"/>
    <w:rsid w:val="005C7B8F"/>
    <w:rsid w:val="005D5B56"/>
    <w:rsid w:val="005E7B32"/>
    <w:rsid w:val="005F2C7B"/>
    <w:rsid w:val="005F35FC"/>
    <w:rsid w:val="005F4D04"/>
    <w:rsid w:val="006054F8"/>
    <w:rsid w:val="0061061C"/>
    <w:rsid w:val="0062696F"/>
    <w:rsid w:val="00644987"/>
    <w:rsid w:val="0065419A"/>
    <w:rsid w:val="00654220"/>
    <w:rsid w:val="00654D9B"/>
    <w:rsid w:val="00663B94"/>
    <w:rsid w:val="00672F53"/>
    <w:rsid w:val="00675335"/>
    <w:rsid w:val="006765A5"/>
    <w:rsid w:val="00677F66"/>
    <w:rsid w:val="00684926"/>
    <w:rsid w:val="006A0FE1"/>
    <w:rsid w:val="006A2AC6"/>
    <w:rsid w:val="006B7A7C"/>
    <w:rsid w:val="006C3B02"/>
    <w:rsid w:val="006C4BFA"/>
    <w:rsid w:val="006C633A"/>
    <w:rsid w:val="006D0C69"/>
    <w:rsid w:val="006D2006"/>
    <w:rsid w:val="006D4071"/>
    <w:rsid w:val="006E0D41"/>
    <w:rsid w:val="006E18FC"/>
    <w:rsid w:val="006E4E94"/>
    <w:rsid w:val="006F7C4D"/>
    <w:rsid w:val="007113CF"/>
    <w:rsid w:val="0071180E"/>
    <w:rsid w:val="00714758"/>
    <w:rsid w:val="00730BEE"/>
    <w:rsid w:val="0073101E"/>
    <w:rsid w:val="00731E7E"/>
    <w:rsid w:val="00734796"/>
    <w:rsid w:val="00735153"/>
    <w:rsid w:val="00741092"/>
    <w:rsid w:val="00745421"/>
    <w:rsid w:val="00746812"/>
    <w:rsid w:val="00766DD5"/>
    <w:rsid w:val="00772C7F"/>
    <w:rsid w:val="007A07FF"/>
    <w:rsid w:val="007A37D9"/>
    <w:rsid w:val="007A4219"/>
    <w:rsid w:val="007C0BE5"/>
    <w:rsid w:val="007C422D"/>
    <w:rsid w:val="007D233D"/>
    <w:rsid w:val="007E2E92"/>
    <w:rsid w:val="007F5739"/>
    <w:rsid w:val="0080200C"/>
    <w:rsid w:val="008036C2"/>
    <w:rsid w:val="00814110"/>
    <w:rsid w:val="0082561A"/>
    <w:rsid w:val="00840DB7"/>
    <w:rsid w:val="00846B2E"/>
    <w:rsid w:val="008473F2"/>
    <w:rsid w:val="00857F3C"/>
    <w:rsid w:val="0088632D"/>
    <w:rsid w:val="00890186"/>
    <w:rsid w:val="008926F7"/>
    <w:rsid w:val="0089287C"/>
    <w:rsid w:val="00895CB1"/>
    <w:rsid w:val="008A0BA0"/>
    <w:rsid w:val="008A7510"/>
    <w:rsid w:val="008B1EB1"/>
    <w:rsid w:val="008B269D"/>
    <w:rsid w:val="008B2958"/>
    <w:rsid w:val="008B54DB"/>
    <w:rsid w:val="008C68AE"/>
    <w:rsid w:val="008C78BD"/>
    <w:rsid w:val="008D3E3B"/>
    <w:rsid w:val="008D5587"/>
    <w:rsid w:val="008E165F"/>
    <w:rsid w:val="008E3B3F"/>
    <w:rsid w:val="008F0C19"/>
    <w:rsid w:val="008F342A"/>
    <w:rsid w:val="00900D90"/>
    <w:rsid w:val="00916D74"/>
    <w:rsid w:val="009354D6"/>
    <w:rsid w:val="00937E17"/>
    <w:rsid w:val="00942AAA"/>
    <w:rsid w:val="00953236"/>
    <w:rsid w:val="00962A80"/>
    <w:rsid w:val="00964542"/>
    <w:rsid w:val="00964838"/>
    <w:rsid w:val="00970A98"/>
    <w:rsid w:val="00976300"/>
    <w:rsid w:val="00981ECB"/>
    <w:rsid w:val="00983B6A"/>
    <w:rsid w:val="009964B2"/>
    <w:rsid w:val="009A6044"/>
    <w:rsid w:val="009B6879"/>
    <w:rsid w:val="009C781F"/>
    <w:rsid w:val="009E6170"/>
    <w:rsid w:val="00A103D6"/>
    <w:rsid w:val="00A13DF0"/>
    <w:rsid w:val="00A265CE"/>
    <w:rsid w:val="00A4484F"/>
    <w:rsid w:val="00A5128A"/>
    <w:rsid w:val="00A55783"/>
    <w:rsid w:val="00A56791"/>
    <w:rsid w:val="00A60E33"/>
    <w:rsid w:val="00A76D4B"/>
    <w:rsid w:val="00A77C47"/>
    <w:rsid w:val="00A82B60"/>
    <w:rsid w:val="00A9119C"/>
    <w:rsid w:val="00A9205B"/>
    <w:rsid w:val="00AA0F98"/>
    <w:rsid w:val="00AA4549"/>
    <w:rsid w:val="00AB0A11"/>
    <w:rsid w:val="00AB0CFC"/>
    <w:rsid w:val="00AB3B06"/>
    <w:rsid w:val="00AB6691"/>
    <w:rsid w:val="00AC5144"/>
    <w:rsid w:val="00AD3F7A"/>
    <w:rsid w:val="00AD4E29"/>
    <w:rsid w:val="00AD6FA5"/>
    <w:rsid w:val="00AD77C5"/>
    <w:rsid w:val="00AE0098"/>
    <w:rsid w:val="00AE2671"/>
    <w:rsid w:val="00AF6377"/>
    <w:rsid w:val="00B13014"/>
    <w:rsid w:val="00B14C0B"/>
    <w:rsid w:val="00B2244B"/>
    <w:rsid w:val="00B33B19"/>
    <w:rsid w:val="00B404E6"/>
    <w:rsid w:val="00B4360D"/>
    <w:rsid w:val="00B52C6C"/>
    <w:rsid w:val="00B54409"/>
    <w:rsid w:val="00B55A91"/>
    <w:rsid w:val="00B655A5"/>
    <w:rsid w:val="00B67966"/>
    <w:rsid w:val="00B74DCA"/>
    <w:rsid w:val="00B82278"/>
    <w:rsid w:val="00B96D3F"/>
    <w:rsid w:val="00BA2F89"/>
    <w:rsid w:val="00BA5CA3"/>
    <w:rsid w:val="00BA7D76"/>
    <w:rsid w:val="00BB2800"/>
    <w:rsid w:val="00BC3903"/>
    <w:rsid w:val="00BD1D7F"/>
    <w:rsid w:val="00BD46AC"/>
    <w:rsid w:val="00BD6AFE"/>
    <w:rsid w:val="00BE47E0"/>
    <w:rsid w:val="00BE5604"/>
    <w:rsid w:val="00BF75C8"/>
    <w:rsid w:val="00C1762E"/>
    <w:rsid w:val="00C24B99"/>
    <w:rsid w:val="00C30A48"/>
    <w:rsid w:val="00C33D5B"/>
    <w:rsid w:val="00C40D08"/>
    <w:rsid w:val="00C43741"/>
    <w:rsid w:val="00C4493B"/>
    <w:rsid w:val="00C457B8"/>
    <w:rsid w:val="00C52E56"/>
    <w:rsid w:val="00C55683"/>
    <w:rsid w:val="00C57B86"/>
    <w:rsid w:val="00C640FB"/>
    <w:rsid w:val="00C65651"/>
    <w:rsid w:val="00C74DB1"/>
    <w:rsid w:val="00C8151A"/>
    <w:rsid w:val="00C845A0"/>
    <w:rsid w:val="00CB054E"/>
    <w:rsid w:val="00CC29AF"/>
    <w:rsid w:val="00CC52D7"/>
    <w:rsid w:val="00CD1D4C"/>
    <w:rsid w:val="00CE27F7"/>
    <w:rsid w:val="00CE790E"/>
    <w:rsid w:val="00CF0579"/>
    <w:rsid w:val="00CF1C17"/>
    <w:rsid w:val="00CF3F03"/>
    <w:rsid w:val="00CF6C89"/>
    <w:rsid w:val="00D0449D"/>
    <w:rsid w:val="00D0730F"/>
    <w:rsid w:val="00D2360B"/>
    <w:rsid w:val="00D23AB6"/>
    <w:rsid w:val="00D26011"/>
    <w:rsid w:val="00D325A9"/>
    <w:rsid w:val="00D50309"/>
    <w:rsid w:val="00D51AA9"/>
    <w:rsid w:val="00D7264A"/>
    <w:rsid w:val="00D82268"/>
    <w:rsid w:val="00D842AC"/>
    <w:rsid w:val="00D84E43"/>
    <w:rsid w:val="00D90916"/>
    <w:rsid w:val="00D9756B"/>
    <w:rsid w:val="00DA4BE9"/>
    <w:rsid w:val="00DA6AA4"/>
    <w:rsid w:val="00DB0C2F"/>
    <w:rsid w:val="00DB3BF6"/>
    <w:rsid w:val="00DC31CC"/>
    <w:rsid w:val="00DC728A"/>
    <w:rsid w:val="00DD2346"/>
    <w:rsid w:val="00DD3B16"/>
    <w:rsid w:val="00DD51B6"/>
    <w:rsid w:val="00DD5DDA"/>
    <w:rsid w:val="00DE02C6"/>
    <w:rsid w:val="00DE67E4"/>
    <w:rsid w:val="00DF3A35"/>
    <w:rsid w:val="00E00594"/>
    <w:rsid w:val="00E01920"/>
    <w:rsid w:val="00E155DF"/>
    <w:rsid w:val="00E16019"/>
    <w:rsid w:val="00E248A6"/>
    <w:rsid w:val="00E25786"/>
    <w:rsid w:val="00E278E3"/>
    <w:rsid w:val="00E300AE"/>
    <w:rsid w:val="00E31953"/>
    <w:rsid w:val="00E41B5E"/>
    <w:rsid w:val="00E4756E"/>
    <w:rsid w:val="00E566B9"/>
    <w:rsid w:val="00E623AB"/>
    <w:rsid w:val="00E63C10"/>
    <w:rsid w:val="00E643E5"/>
    <w:rsid w:val="00E7166E"/>
    <w:rsid w:val="00E717BF"/>
    <w:rsid w:val="00E726A1"/>
    <w:rsid w:val="00E81EDF"/>
    <w:rsid w:val="00E9797A"/>
    <w:rsid w:val="00EA5D3D"/>
    <w:rsid w:val="00EA7FDB"/>
    <w:rsid w:val="00EB0FBF"/>
    <w:rsid w:val="00EB6C63"/>
    <w:rsid w:val="00EC4DE1"/>
    <w:rsid w:val="00ED4637"/>
    <w:rsid w:val="00EE0436"/>
    <w:rsid w:val="00EE1B66"/>
    <w:rsid w:val="00EE7C80"/>
    <w:rsid w:val="00F010A1"/>
    <w:rsid w:val="00F044AF"/>
    <w:rsid w:val="00F25C2C"/>
    <w:rsid w:val="00F360EF"/>
    <w:rsid w:val="00F41324"/>
    <w:rsid w:val="00F5049D"/>
    <w:rsid w:val="00F56AD0"/>
    <w:rsid w:val="00F609FD"/>
    <w:rsid w:val="00F80B68"/>
    <w:rsid w:val="00F81345"/>
    <w:rsid w:val="00F859AB"/>
    <w:rsid w:val="00F950D0"/>
    <w:rsid w:val="00F97367"/>
    <w:rsid w:val="00FA2C26"/>
    <w:rsid w:val="00FA650F"/>
    <w:rsid w:val="00FC6A47"/>
    <w:rsid w:val="00FC7725"/>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66</cp:revision>
  <dcterms:created xsi:type="dcterms:W3CDTF">2021-06-30T07:23:00Z</dcterms:created>
  <dcterms:modified xsi:type="dcterms:W3CDTF">2022-10-20T09:19:00Z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