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474" w:rsidRDefault="00463474">
      <w:pPr>
        <w:spacing w:before="240" w:after="72" w:line="360" w:lineRule="auto"/>
        <w:jc w:val="center"/>
        <w:rPr>
          <w:rFonts w:asciiTheme="minorEastAsia" w:eastAsiaTheme="minorEastAsia" w:hAnsiTheme="minorEastAsia"/>
        </w:rPr>
      </w:pPr>
    </w:p>
    <w:p w:rsidR="00463474" w:rsidRDefault="00463474">
      <w:pPr>
        <w:spacing w:before="240" w:after="72" w:line="360" w:lineRule="auto"/>
        <w:jc w:val="center"/>
        <w:rPr>
          <w:rFonts w:asciiTheme="minorEastAsia" w:eastAsiaTheme="minorEastAsia" w:hAnsiTheme="minorEastAsia"/>
        </w:rPr>
      </w:pPr>
    </w:p>
    <w:p w:rsidR="00463474" w:rsidRDefault="00463474">
      <w:pPr>
        <w:spacing w:before="240" w:after="72" w:line="360" w:lineRule="auto"/>
        <w:jc w:val="center"/>
        <w:rPr>
          <w:rFonts w:asciiTheme="minorEastAsia" w:eastAsiaTheme="minorEastAsia" w:hAnsiTheme="minorEastAsia"/>
        </w:rPr>
      </w:pPr>
    </w:p>
    <w:p w:rsidR="00463474" w:rsidRDefault="00C87850">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w:t>
      </w:r>
      <w:r>
        <w:rPr>
          <w:rFonts w:ascii="方正黑体简体" w:eastAsia="方正黑体简体" w:hAnsi="Calibri" w:hint="eastAsia"/>
          <w:sz w:val="36"/>
        </w:rPr>
        <w:t>1906</w:t>
      </w:r>
      <w:r>
        <w:rPr>
          <w:rFonts w:ascii="方正黑体简体" w:eastAsia="方正黑体简体" w:hAnsi="Calibri" w:hint="eastAsia"/>
          <w:sz w:val="36"/>
        </w:rPr>
        <w:t>一年定开公募人民币理财产品</w:t>
      </w:r>
    </w:p>
    <w:p w:rsidR="00463474" w:rsidRDefault="00C87850">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463474" w:rsidRDefault="00463474">
      <w:pPr>
        <w:spacing w:before="240" w:after="72" w:line="360" w:lineRule="auto"/>
        <w:jc w:val="center"/>
        <w:rPr>
          <w:rFonts w:ascii="方正黑体简体" w:eastAsia="方正黑体简体"/>
          <w:sz w:val="36"/>
          <w:szCs w:val="36"/>
        </w:rPr>
      </w:pPr>
    </w:p>
    <w:p w:rsidR="00463474" w:rsidRDefault="00463474">
      <w:pPr>
        <w:spacing w:before="240" w:after="72" w:line="360" w:lineRule="auto"/>
        <w:jc w:val="center"/>
        <w:rPr>
          <w:rFonts w:ascii="方正黑体简体" w:eastAsia="方正黑体简体"/>
          <w:sz w:val="36"/>
          <w:szCs w:val="36"/>
        </w:rPr>
      </w:pPr>
    </w:p>
    <w:p w:rsidR="00463474" w:rsidRDefault="00463474">
      <w:pPr>
        <w:spacing w:before="240" w:after="72" w:line="360" w:lineRule="auto"/>
        <w:jc w:val="center"/>
        <w:rPr>
          <w:rFonts w:ascii="方正黑体简体" w:eastAsia="方正黑体简体"/>
          <w:sz w:val="36"/>
          <w:szCs w:val="36"/>
        </w:rPr>
      </w:pPr>
    </w:p>
    <w:p w:rsidR="00463474" w:rsidRDefault="00463474">
      <w:pPr>
        <w:spacing w:before="240" w:after="72" w:line="360" w:lineRule="auto"/>
        <w:jc w:val="center"/>
        <w:rPr>
          <w:rFonts w:ascii="方正黑体简体" w:eastAsia="方正黑体简体"/>
          <w:sz w:val="36"/>
          <w:szCs w:val="36"/>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463474" w:rsidRDefault="00463474">
      <w:pPr>
        <w:spacing w:before="240" w:after="72" w:line="360" w:lineRule="auto"/>
        <w:jc w:val="center"/>
        <w:rPr>
          <w:rFonts w:ascii="方正黑体简体" w:eastAsia="方正黑体简体"/>
          <w:sz w:val="36"/>
          <w:szCs w:val="36"/>
        </w:rPr>
      </w:pPr>
    </w:p>
    <w:p w:rsidR="00463474" w:rsidRDefault="00C87850">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南银理财珠联璧合安稳</w:t>
            </w:r>
            <w:r>
              <w:rPr>
                <w:rFonts w:ascii="方正仿宋简体" w:eastAsia="方正仿宋简体" w:hint="eastAsia"/>
                <w:sz w:val="24"/>
                <w:szCs w:val="24"/>
              </w:rPr>
              <w:t>1906</w:t>
            </w:r>
            <w:r>
              <w:rPr>
                <w:rFonts w:ascii="方正仿宋简体" w:eastAsia="方正仿宋简体" w:hint="eastAsia"/>
                <w:sz w:val="24"/>
                <w:szCs w:val="24"/>
              </w:rPr>
              <w:t>一年定开公募人民币理财产品</w:t>
            </w:r>
          </w:p>
        </w:tc>
      </w:tr>
      <w:tr w:rsidR="00463474">
        <w:trPr>
          <w:trHeight w:val="1207"/>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06</w:t>
            </w:r>
            <w:r>
              <w:rPr>
                <w:rFonts w:ascii="方正仿宋简体" w:eastAsia="方正仿宋简体" w:hint="eastAsia"/>
                <w:sz w:val="24"/>
                <w:szCs w:val="24"/>
              </w:rPr>
              <w:t>月</w:t>
            </w:r>
            <w:r>
              <w:rPr>
                <w:rFonts w:ascii="方正仿宋简体" w:eastAsia="方正仿宋简体" w:hint="eastAsia"/>
                <w:sz w:val="24"/>
                <w:szCs w:val="24"/>
              </w:rPr>
              <w:t>19</w:t>
            </w:r>
            <w:r>
              <w:rPr>
                <w:rFonts w:ascii="方正仿宋简体" w:eastAsia="方正仿宋简体" w:hint="eastAsia"/>
                <w:sz w:val="24"/>
                <w:szCs w:val="24"/>
              </w:rPr>
              <w:t>日</w:t>
            </w:r>
          </w:p>
        </w:tc>
      </w:tr>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1,533,300,287.94</w:t>
            </w:r>
            <w:r>
              <w:rPr>
                <w:rFonts w:ascii="方正仿宋简体" w:eastAsia="方正仿宋简体" w:hint="eastAsia"/>
                <w:sz w:val="24"/>
                <w:szCs w:val="24"/>
              </w:rPr>
              <w:t>份</w:t>
            </w:r>
          </w:p>
        </w:tc>
      </w:tr>
      <w:tr w:rsidR="00463474">
        <w:trPr>
          <w:trHeight w:val="639"/>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w:t>
            </w:r>
          </w:p>
        </w:tc>
      </w:tr>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463474">
        <w:trPr>
          <w:trHeight w:val="663"/>
          <w:jc w:val="center"/>
        </w:trPr>
        <w:tc>
          <w:tcPr>
            <w:tcW w:w="2894"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463474" w:rsidRDefault="00C87850" w:rsidP="00006C0A">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463474" w:rsidRDefault="00463474">
      <w:pPr>
        <w:spacing w:before="240" w:after="72" w:line="360" w:lineRule="auto"/>
        <w:rPr>
          <w:rFonts w:ascii="方正仿宋_GBK" w:eastAsia="方正仿宋_GBK" w:hAnsi="宋体" w:cs="宋体"/>
          <w:kern w:val="0"/>
          <w:sz w:val="24"/>
          <w:szCs w:val="24"/>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63474" w:rsidRDefault="00C87850">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463474">
        <w:trPr>
          <w:trHeight w:val="613"/>
          <w:jc w:val="center"/>
        </w:trPr>
        <w:tc>
          <w:tcPr>
            <w:tcW w:w="2296" w:type="dxa"/>
            <w:vMerge w:val="restart"/>
            <w:vAlign w:val="center"/>
          </w:tcPr>
          <w:p w:rsidR="00463474" w:rsidRDefault="00C87850" w:rsidP="00006C0A">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463474">
        <w:trPr>
          <w:trHeight w:val="1664"/>
          <w:jc w:val="center"/>
        </w:trPr>
        <w:tc>
          <w:tcPr>
            <w:tcW w:w="2296" w:type="dxa"/>
            <w:vMerge/>
            <w:vAlign w:val="center"/>
          </w:tcPr>
          <w:p w:rsidR="00463474" w:rsidRDefault="00463474" w:rsidP="00006C0A">
            <w:pPr>
              <w:spacing w:beforeLines="20" w:afterLines="20" w:line="360" w:lineRule="auto"/>
              <w:jc w:val="center"/>
              <w:rPr>
                <w:rFonts w:ascii="方正仿宋简体" w:eastAsia="方正仿宋简体"/>
                <w:sz w:val="24"/>
                <w:szCs w:val="24"/>
              </w:rPr>
            </w:pPr>
          </w:p>
        </w:tc>
        <w:tc>
          <w:tcPr>
            <w:tcW w:w="2705"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463474">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463474" w:rsidRDefault="00C87850" w:rsidP="00006C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Z30002</w:t>
            </w:r>
          </w:p>
        </w:tc>
        <w:tc>
          <w:tcPr>
            <w:tcW w:w="2705" w:type="dxa"/>
            <w:vAlign w:val="center"/>
          </w:tcPr>
          <w:p w:rsidR="00463474" w:rsidRDefault="00C87850" w:rsidP="00006C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1,582,571,495.77</w:t>
            </w:r>
          </w:p>
        </w:tc>
        <w:tc>
          <w:tcPr>
            <w:tcW w:w="2030" w:type="dxa"/>
            <w:vAlign w:val="center"/>
          </w:tcPr>
          <w:p w:rsidR="00463474" w:rsidRDefault="00C87850" w:rsidP="00006C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1.0321</w:t>
            </w:r>
          </w:p>
        </w:tc>
        <w:tc>
          <w:tcPr>
            <w:tcW w:w="2036" w:type="dxa"/>
            <w:vAlign w:val="center"/>
          </w:tcPr>
          <w:p w:rsidR="00463474" w:rsidRDefault="00C87850" w:rsidP="00006C0A">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1.2114</w:t>
            </w:r>
          </w:p>
        </w:tc>
      </w:tr>
    </w:tbl>
    <w:p w:rsidR="00463474" w:rsidRDefault="00C87850">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lastRenderedPageBreak/>
        <w:t>注：产品净值可能存在未扣除管理人及投资合作机构业绩报酬、赎回费等费用（如有）的情况，实际收益以兑付为准。</w:t>
      </w:r>
    </w:p>
    <w:p w:rsidR="00463474" w:rsidRDefault="00463474">
      <w:pPr>
        <w:spacing w:before="240" w:after="72" w:line="360" w:lineRule="auto"/>
        <w:rPr>
          <w:rFonts w:ascii="方正仿宋_GBK" w:eastAsia="方正仿宋_GBK"/>
          <w:sz w:val="24"/>
          <w:szCs w:val="24"/>
        </w:rPr>
      </w:pP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463474">
        <w:trPr>
          <w:jc w:val="center"/>
        </w:trPr>
        <w:tc>
          <w:tcPr>
            <w:tcW w:w="4485"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463474" w:rsidRDefault="00C87850" w:rsidP="00006C0A">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463474">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463474" w:rsidRDefault="00C87850" w:rsidP="00006C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463474" w:rsidRDefault="00C87850" w:rsidP="00006C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Z30002</w:t>
            </w:r>
          </w:p>
        </w:tc>
        <w:tc>
          <w:tcPr>
            <w:tcW w:w="2322" w:type="dxa"/>
            <w:vAlign w:val="center"/>
          </w:tcPr>
          <w:p w:rsidR="00463474" w:rsidRDefault="00C87850" w:rsidP="00006C0A">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463474" w:rsidRDefault="00463474">
      <w:pPr>
        <w:spacing w:before="240" w:after="72" w:line="360" w:lineRule="auto"/>
        <w:rPr>
          <w:rFonts w:ascii="方正仿宋_GBK" w:eastAsia="方正仿宋_GBK"/>
          <w:sz w:val="24"/>
          <w:szCs w:val="24"/>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463474" w:rsidRDefault="00C87850">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LPR 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w:t>
      </w:r>
      <w:r>
        <w:rPr>
          <w:rFonts w:ascii="方正仿宋简体" w:eastAsia="方正仿宋简体" w:hint="eastAsia"/>
          <w:sz w:val="24"/>
          <w:szCs w:val="24"/>
        </w:rPr>
        <w:t>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w:t>
      </w:r>
      <w:r>
        <w:rPr>
          <w:rFonts w:ascii="方正仿宋简体" w:eastAsia="方正仿宋简体" w:hint="eastAsia"/>
          <w:sz w:val="24"/>
          <w:szCs w:val="24"/>
        </w:rPr>
        <w:lastRenderedPageBreak/>
        <w:t>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w:t>
      </w:r>
      <w:r>
        <w:rPr>
          <w:rFonts w:ascii="方正仿宋简体" w:eastAsia="方正仿宋简体" w:hint="eastAsia"/>
          <w:sz w:val="24"/>
          <w:szCs w:val="24"/>
        </w:rPr>
        <w:t>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w:t>
      </w:r>
      <w:r>
        <w:rPr>
          <w:rFonts w:ascii="方正仿宋简体" w:eastAsia="方正仿宋简体" w:hint="eastAsia"/>
          <w:b/>
          <w:sz w:val="24"/>
          <w:szCs w:val="24"/>
        </w:rPr>
        <w:t>期内产品的流动性风险分析</w:t>
      </w:r>
    </w:p>
    <w:p w:rsidR="00463474" w:rsidRDefault="00C87850">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1.0323</w:t>
      </w:r>
      <w:r>
        <w:rPr>
          <w:rFonts w:ascii="方正仿宋简体" w:eastAsia="方正仿宋简体" w:hint="eastAsia"/>
          <w:sz w:val="24"/>
          <w:szCs w:val="24"/>
        </w:rPr>
        <w:t>元。</w:t>
      </w:r>
    </w:p>
    <w:p w:rsidR="00463474" w:rsidRDefault="00463474">
      <w:pPr>
        <w:spacing w:before="240" w:after="72" w:line="360" w:lineRule="auto"/>
        <w:rPr>
          <w:rFonts w:ascii="方正仿宋_GBK" w:eastAsia="方正仿宋_GBK" w:hAnsi="宋体"/>
          <w:sz w:val="24"/>
          <w:szCs w:val="24"/>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序号</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463474">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463474" w:rsidRDefault="00463474">
      <w:pPr>
        <w:spacing w:before="240" w:after="72" w:line="360" w:lineRule="auto"/>
        <w:rPr>
          <w:rFonts w:ascii="方正仿宋_GBK" w:eastAsia="方正仿宋_GBK"/>
          <w:sz w:val="24"/>
          <w:szCs w:val="24"/>
        </w:rPr>
      </w:pP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463474">
        <w:trPr>
          <w:trHeight w:val="1233"/>
          <w:jc w:val="center"/>
        </w:trPr>
        <w:tc>
          <w:tcPr>
            <w:tcW w:w="750"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23881679</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武进经发</w:t>
            </w:r>
            <w:r>
              <w:rPr>
                <w:rFonts w:ascii="方正仿宋简体" w:eastAsia="方正仿宋简体" w:hAnsi="方正仿宋简体" w:cs="方正仿宋简体"/>
                <w:sz w:val="24"/>
              </w:rPr>
              <w:t>01</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200,046,480.44</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12.64</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23881651</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先行控股</w:t>
            </w:r>
            <w:r>
              <w:rPr>
                <w:rFonts w:ascii="方正仿宋简体" w:eastAsia="方正仿宋简体" w:hAnsi="方正仿宋简体" w:cs="方正仿宋简体"/>
                <w:sz w:val="24"/>
              </w:rPr>
              <w:t>06</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200,011,870.90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12.64</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TYJKX202401240001</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20240204-01</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150,096,710.54</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9.48</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23881670</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盐城海兴</w:t>
            </w:r>
            <w:r>
              <w:rPr>
                <w:rFonts w:ascii="方正仿宋简体" w:eastAsia="方正仿宋简体" w:hAnsi="方正仿宋简体" w:cs="方正仿宋简体"/>
                <w:sz w:val="24"/>
              </w:rPr>
              <w:t>02</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150,014,013.75</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9.48</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1928016</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浦发银行永续债</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130,841,490.00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8.27</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1928013</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民生银行永续债</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75,305,475.00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4.76</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XJCKX202312190022</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浦发银行南京分行活期存款</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71,000,000.00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4.49</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102281185</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如皋经贸</w:t>
            </w:r>
            <w:r>
              <w:rPr>
                <w:rFonts w:ascii="方正仿宋简体" w:eastAsia="方正仿宋简体" w:hAnsi="方正仿宋简体" w:cs="方正仿宋简体"/>
                <w:sz w:val="24"/>
              </w:rPr>
              <w:t>MTN002</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30,348,600.00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1.92</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251783</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盐投</w:t>
            </w:r>
            <w:r>
              <w:rPr>
                <w:rFonts w:ascii="方正仿宋简体" w:eastAsia="方正仿宋简体" w:hAnsi="方正仿宋简体" w:cs="方正仿宋简体"/>
                <w:sz w:val="24"/>
              </w:rPr>
              <w:t>02</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30,000,000.00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1.90</w:t>
            </w:r>
          </w:p>
        </w:tc>
      </w:tr>
      <w:tr w:rsidR="00463474">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102281347</w:t>
            </w:r>
          </w:p>
        </w:tc>
        <w:tc>
          <w:tcPr>
            <w:tcW w:w="271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新盛投资</w:t>
            </w:r>
            <w:r>
              <w:rPr>
                <w:rFonts w:ascii="方正仿宋简体" w:eastAsia="方正仿宋简体" w:hAnsi="方正仿宋简体" w:cs="方正仿宋简体"/>
                <w:sz w:val="24"/>
              </w:rPr>
              <w:t>MTN001</w:t>
            </w:r>
          </w:p>
        </w:tc>
        <w:tc>
          <w:tcPr>
            <w:tcW w:w="2052"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20,353,740.00</w:t>
            </w:r>
          </w:p>
        </w:tc>
        <w:tc>
          <w:tcPr>
            <w:tcW w:w="1807" w:type="dxa"/>
            <w:shd w:val="clear" w:color="000000" w:fill="FFFFFF"/>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1.29</w:t>
            </w:r>
          </w:p>
        </w:tc>
      </w:tr>
    </w:tbl>
    <w:p w:rsidR="00463474" w:rsidRDefault="00463474">
      <w:pPr>
        <w:spacing w:before="240" w:after="72" w:line="360" w:lineRule="auto"/>
        <w:rPr>
          <w:rFonts w:ascii="方正仿宋_GBK" w:eastAsia="方正仿宋_GBK" w:hAnsi="宋体" w:cs="宋体"/>
          <w:sz w:val="24"/>
          <w:szCs w:val="24"/>
          <w:shd w:val="clear" w:color="auto" w:fill="FFFFFF"/>
        </w:rPr>
      </w:pPr>
    </w:p>
    <w:p w:rsidR="00463474" w:rsidRDefault="00C87850">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463474">
        <w:trPr>
          <w:trHeight w:val="1078"/>
          <w:jc w:val="center"/>
        </w:trPr>
        <w:tc>
          <w:tcPr>
            <w:tcW w:w="863"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463474">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江苏武进经济发展集团有限公司</w:t>
            </w:r>
          </w:p>
        </w:tc>
        <w:tc>
          <w:tcPr>
            <w:tcW w:w="1252"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武进经发</w:t>
            </w:r>
            <w:r>
              <w:rPr>
                <w:rFonts w:ascii="方正仿宋简体" w:eastAsia="方正仿宋简体" w:hAnsi="方正仿宋简体" w:cs="方正仿宋简体"/>
                <w:sz w:val="24"/>
              </w:rPr>
              <w:t>01</w:t>
            </w:r>
          </w:p>
        </w:tc>
        <w:tc>
          <w:tcPr>
            <w:tcW w:w="151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115</w:t>
            </w:r>
          </w:p>
        </w:tc>
        <w:tc>
          <w:tcPr>
            <w:tcW w:w="1357"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463474">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江苏先行控股集团有限公司</w:t>
            </w:r>
          </w:p>
        </w:tc>
        <w:tc>
          <w:tcPr>
            <w:tcW w:w="1252"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先行控股</w:t>
            </w:r>
            <w:r>
              <w:rPr>
                <w:rFonts w:ascii="方正仿宋简体" w:eastAsia="方正仿宋简体" w:hAnsi="方正仿宋简体" w:cs="方正仿宋简体"/>
                <w:sz w:val="24"/>
              </w:rPr>
              <w:t>06</w:t>
            </w:r>
          </w:p>
        </w:tc>
        <w:tc>
          <w:tcPr>
            <w:tcW w:w="151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105</w:t>
            </w:r>
          </w:p>
        </w:tc>
        <w:tc>
          <w:tcPr>
            <w:tcW w:w="1357"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463474">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盐城市海兴集团有限公司</w:t>
            </w:r>
          </w:p>
        </w:tc>
        <w:tc>
          <w:tcPr>
            <w:tcW w:w="1252"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盐城海兴</w:t>
            </w:r>
            <w:r>
              <w:rPr>
                <w:rFonts w:ascii="方正仿宋简体" w:eastAsia="方正仿宋简体" w:hAnsi="方正仿宋简体" w:cs="方正仿宋简体"/>
                <w:sz w:val="24"/>
              </w:rPr>
              <w:t>02</w:t>
            </w:r>
          </w:p>
        </w:tc>
        <w:tc>
          <w:tcPr>
            <w:tcW w:w="151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114</w:t>
            </w:r>
          </w:p>
        </w:tc>
        <w:tc>
          <w:tcPr>
            <w:tcW w:w="1357"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理财直接融资工具</w:t>
            </w:r>
          </w:p>
        </w:tc>
        <w:tc>
          <w:tcPr>
            <w:tcW w:w="1000"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463474">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67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南银法巴消费金融有限公司</w:t>
            </w:r>
          </w:p>
        </w:tc>
        <w:tc>
          <w:tcPr>
            <w:tcW w:w="1252"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同业借款（南银法巴消金）</w:t>
            </w:r>
            <w:r>
              <w:rPr>
                <w:rFonts w:ascii="方正仿宋简体" w:eastAsia="方正仿宋简体" w:hAnsi="方正仿宋简体" w:cs="方正仿宋简体"/>
                <w:sz w:val="24"/>
              </w:rPr>
              <w:t>20240204-01</w:t>
            </w:r>
          </w:p>
        </w:tc>
        <w:tc>
          <w:tcPr>
            <w:tcW w:w="1511"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114</w:t>
            </w:r>
          </w:p>
        </w:tc>
        <w:tc>
          <w:tcPr>
            <w:tcW w:w="1357"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同业借款</w:t>
            </w:r>
          </w:p>
        </w:tc>
        <w:tc>
          <w:tcPr>
            <w:tcW w:w="1000"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463474" w:rsidRDefault="00463474">
      <w:pPr>
        <w:spacing w:before="240" w:after="72" w:line="360" w:lineRule="auto"/>
        <w:rPr>
          <w:rFonts w:ascii="方正仿宋_GBK" w:eastAsia="方正仿宋_GBK" w:hAnsi="宋体" w:cs="宋体"/>
          <w:sz w:val="24"/>
          <w:szCs w:val="24"/>
          <w:shd w:val="clear" w:color="auto" w:fill="FFFFFF"/>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463474">
        <w:trPr>
          <w:trHeight w:val="584"/>
          <w:jc w:val="center"/>
        </w:trPr>
        <w:tc>
          <w:tcPr>
            <w:tcW w:w="696"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463474" w:rsidRDefault="00C87850" w:rsidP="00006C0A">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463474">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0120030000000299</w:t>
            </w:r>
          </w:p>
        </w:tc>
        <w:tc>
          <w:tcPr>
            <w:tcW w:w="1983"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南京银行安稳</w:t>
            </w:r>
            <w:r>
              <w:rPr>
                <w:rFonts w:ascii="方正仿宋简体" w:eastAsia="方正仿宋简体" w:hAnsi="方正仿宋简体" w:cs="方正仿宋简体"/>
                <w:sz w:val="24"/>
              </w:rPr>
              <w:t>1906</w:t>
            </w:r>
            <w:r>
              <w:rPr>
                <w:rFonts w:ascii="方正仿宋简体" w:eastAsia="方正仿宋简体" w:hAnsi="方正仿宋简体" w:cs="方正仿宋简体"/>
                <w:sz w:val="24"/>
              </w:rPr>
              <w:t>一年定开</w:t>
            </w:r>
          </w:p>
        </w:tc>
        <w:tc>
          <w:tcPr>
            <w:tcW w:w="1988" w:type="dxa"/>
            <w:vAlign w:val="center"/>
          </w:tcPr>
          <w:p w:rsidR="00463474" w:rsidRDefault="00C87850" w:rsidP="00006C0A">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463474" w:rsidRDefault="00463474">
      <w:pPr>
        <w:spacing w:before="240" w:after="72" w:line="360" w:lineRule="auto"/>
        <w:rPr>
          <w:rFonts w:ascii="方正仿宋_GBK" w:eastAsia="方正仿宋_GBK"/>
          <w:sz w:val="24"/>
          <w:szCs w:val="24"/>
        </w:rPr>
      </w:pPr>
    </w:p>
    <w:p w:rsidR="00463474" w:rsidRDefault="00C87850">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lastRenderedPageBreak/>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150,000,000.00</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0.00</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149,393,046.45</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76,454.56</w:t>
      </w:r>
      <w:r>
        <w:rPr>
          <w:rFonts w:ascii="方正仿宋简体" w:eastAsia="方正仿宋简体" w:hint="eastAsia"/>
          <w:sz w:val="24"/>
          <w:szCs w:val="24"/>
        </w:rPr>
        <w:t>元，支付关联方代销费</w:t>
      </w:r>
      <w:r w:rsidR="00006C0A" w:rsidRPr="00006C0A">
        <w:rPr>
          <w:rFonts w:ascii="方正仿宋简体" w:eastAsia="方正仿宋简体"/>
          <w:sz w:val="24"/>
          <w:szCs w:val="24"/>
        </w:rPr>
        <w:t>754,348.46</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463474" w:rsidRDefault="00C87850">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463474" w:rsidRDefault="00463474">
      <w:pPr>
        <w:spacing w:before="240" w:after="72" w:line="360" w:lineRule="auto"/>
        <w:rPr>
          <w:rFonts w:ascii="方正仿宋_GBK" w:eastAsia="方正仿宋_GBK"/>
          <w:sz w:val="24"/>
          <w:szCs w:val="24"/>
        </w:rPr>
      </w:pPr>
    </w:p>
    <w:p w:rsidR="00463474" w:rsidRDefault="00463474">
      <w:pPr>
        <w:spacing w:before="240" w:after="72" w:line="360" w:lineRule="auto"/>
        <w:rPr>
          <w:rFonts w:ascii="方正仿宋_GBK" w:eastAsia="方正仿宋_GBK" w:hAnsi="宋体" w:cs="宋体"/>
          <w:kern w:val="0"/>
          <w:sz w:val="24"/>
          <w:szCs w:val="24"/>
        </w:rPr>
      </w:pPr>
    </w:p>
    <w:p w:rsidR="00463474" w:rsidRDefault="00463474">
      <w:pPr>
        <w:spacing w:before="240" w:after="72" w:line="360" w:lineRule="auto"/>
        <w:rPr>
          <w:rFonts w:ascii="方正仿宋_GBK" w:eastAsia="方正仿宋_GBK" w:hAnsi="宋体" w:cs="宋体"/>
          <w:kern w:val="0"/>
          <w:sz w:val="24"/>
          <w:szCs w:val="24"/>
        </w:rPr>
      </w:pPr>
    </w:p>
    <w:p w:rsidR="00463474" w:rsidRDefault="00463474">
      <w:pPr>
        <w:spacing w:before="240" w:after="72" w:line="360" w:lineRule="auto"/>
        <w:jc w:val="right"/>
        <w:rPr>
          <w:rFonts w:ascii="方正仿宋_GBK" w:eastAsia="方正仿宋_GBK"/>
          <w:b/>
          <w:sz w:val="24"/>
          <w:szCs w:val="24"/>
        </w:rPr>
      </w:pPr>
    </w:p>
    <w:p w:rsidR="00463474" w:rsidRDefault="00C87850">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463474" w:rsidRDefault="00C87850">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463474" w:rsidSect="0046347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850" w:rsidRDefault="00C87850" w:rsidP="00006C0A">
      <w:pPr>
        <w:spacing w:after="72"/>
      </w:pPr>
      <w:r>
        <w:separator/>
      </w:r>
    </w:p>
  </w:endnote>
  <w:endnote w:type="continuationSeparator" w:id="1">
    <w:p w:rsidR="00C87850" w:rsidRDefault="00C87850" w:rsidP="00006C0A">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3"/>
      <w:framePr w:wrap="around" w:vAnchor="text" w:hAnchor="margin" w:xAlign="center" w:y="1"/>
      <w:spacing w:after="72"/>
      <w:rPr>
        <w:rStyle w:val="a6"/>
      </w:rPr>
    </w:pPr>
    <w:r>
      <w:fldChar w:fldCharType="begin"/>
    </w:r>
    <w:r w:rsidR="00C87850">
      <w:rPr>
        <w:rStyle w:val="a6"/>
      </w:rPr>
      <w:instrText xml:space="preserve">PAGE  </w:instrText>
    </w:r>
    <w:r>
      <w:fldChar w:fldCharType="end"/>
    </w:r>
  </w:p>
  <w:p w:rsidR="00463474" w:rsidRDefault="0046347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850" w:rsidRDefault="00C87850" w:rsidP="00006C0A">
      <w:pPr>
        <w:spacing w:after="72"/>
      </w:pPr>
      <w:r>
        <w:separator/>
      </w:r>
    </w:p>
  </w:footnote>
  <w:footnote w:type="continuationSeparator" w:id="1">
    <w:p w:rsidR="00C87850" w:rsidRDefault="00C87850" w:rsidP="00006C0A">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474" w:rsidRDefault="0046347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06C0A"/>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63474"/>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87850"/>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474"/>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63474"/>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463474"/>
    <w:pPr>
      <w:pBdr>
        <w:bottom w:val="single" w:sz="6" w:space="1" w:color="auto"/>
      </w:pBdr>
      <w:tabs>
        <w:tab w:val="center" w:pos="4153"/>
        <w:tab w:val="right" w:pos="8306"/>
      </w:tabs>
      <w:jc w:val="center"/>
    </w:pPr>
    <w:rPr>
      <w:sz w:val="18"/>
      <w:szCs w:val="18"/>
    </w:rPr>
  </w:style>
  <w:style w:type="paragraph" w:styleId="a5">
    <w:name w:val="Normal (Web)"/>
    <w:basedOn w:val="a"/>
    <w:qFormat/>
    <w:rsid w:val="00463474"/>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463474"/>
  </w:style>
  <w:style w:type="character" w:customStyle="1" w:styleId="Char">
    <w:name w:val="页脚 Char"/>
    <w:link w:val="a3"/>
    <w:uiPriority w:val="99"/>
    <w:qFormat/>
    <w:locked/>
    <w:rsid w:val="00463474"/>
    <w:rPr>
      <w:rFonts w:ascii="Times New Roman" w:hAnsi="Times New Roman" w:cs="Times New Roman"/>
      <w:sz w:val="18"/>
      <w:szCs w:val="18"/>
    </w:rPr>
  </w:style>
  <w:style w:type="character" w:customStyle="1" w:styleId="Char1">
    <w:name w:val="页脚 Char1"/>
    <w:basedOn w:val="a0"/>
    <w:uiPriority w:val="99"/>
    <w:semiHidden/>
    <w:qFormat/>
    <w:rsid w:val="00463474"/>
    <w:rPr>
      <w:rFonts w:ascii="Times New Roman" w:eastAsia="宋体" w:hAnsi="Times New Roman" w:cs="Times New Roman"/>
      <w:sz w:val="18"/>
      <w:szCs w:val="18"/>
    </w:rPr>
  </w:style>
  <w:style w:type="paragraph" w:customStyle="1" w:styleId="biaogeleft">
    <w:name w:val="biaoge_left"/>
    <w:basedOn w:val="a"/>
    <w:qFormat/>
    <w:rsid w:val="00463474"/>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463474"/>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463474"/>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463474"/>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63474"/>
    <w:pPr>
      <w:jc w:val="both"/>
    </w:pPr>
    <w:rPr>
      <w:kern w:val="2"/>
      <w:sz w:val="21"/>
      <w:szCs w:val="21"/>
    </w:rPr>
  </w:style>
  <w:style w:type="paragraph" w:customStyle="1" w:styleId="biaogeright">
    <w:name w:val="biaoge_right"/>
    <w:basedOn w:val="a"/>
    <w:qFormat/>
    <w:rsid w:val="00463474"/>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463474"/>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463474"/>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463474"/>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463474"/>
    <w:rPr>
      <w:rFonts w:ascii="Times New Roman" w:eastAsia="宋体" w:hAnsi="Times New Roman" w:cs="Times New Roman"/>
      <w:sz w:val="18"/>
      <w:szCs w:val="18"/>
    </w:rPr>
  </w:style>
  <w:style w:type="paragraph" w:customStyle="1" w:styleId="10">
    <w:name w:val="列出段落1"/>
    <w:basedOn w:val="a"/>
    <w:uiPriority w:val="99"/>
    <w:qFormat/>
    <w:rsid w:val="00463474"/>
    <w:pPr>
      <w:ind w:firstLineChars="200" w:firstLine="420"/>
    </w:pPr>
  </w:style>
</w:styles>
</file>

<file path=word/webSettings.xml><?xml version="1.0" encoding="utf-8"?>
<w:webSettings xmlns:r="http://schemas.openxmlformats.org/officeDocument/2006/relationships" xmlns:w="http://schemas.openxmlformats.org/wordprocessingml/2006/main">
  <w:divs>
    <w:div w:id="643974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421</Words>
  <Characters>2405</Characters>
  <Application>Microsoft Office Word</Application>
  <DocSecurity>0</DocSecurity>
  <Lines>20</Lines>
  <Paragraphs>5</Paragraphs>
  <ScaleCrop>false</ScaleCrop>
  <Company>cc</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