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南银理财珠联璧合鑫逸稳一年52期封闭式公募人民币理财产品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南银理财珠联璧合鑫逸稳一年52期封闭式公募人民币理财产品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Z7003222000019（投资者可依据该编码在中国理财网www.chinawealth.com.cn查询理财产品相关信息）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2022年03月16日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375,758,493.00份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100.22</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鑫元基金管理有限公司、华夏基金管理有限公司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报告期（2022年03月16日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Y30052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385,338,159.72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1.0254</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4,500.00</w:t>
            </w: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br w:type="textWrapping" w:clear="all"/>
      </w:r>
      <w:r>
        <w:rPr>
          <w:rFonts w:ascii="方正仿宋简体" w:eastAsia="方正仿宋简体" w:hint="eastAsia"/>
          <w:sz w:val="24"/>
          <w:szCs w:val="24"/>
        </w:rPr>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份额净值为1.0254</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ZJQTT202202230001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鑫元基金-鑫安利得59号集合资产管理计划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177,204,088.81</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45.99</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22088343</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22太湖湾04</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25.95</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22088339</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22江苏洪泽湖01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12.98</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22088377</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22江宁科学02</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7.79</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ZJQTT202103180021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华夏基金恒益1号集合资产管理计划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19,936,210.13</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5.17</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江苏武进太湖湾旅游发展有限公司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22太湖湾04</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南京江宁科学园发展有限公司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22江宁科学02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江苏洪泽湖建设投资集团有限公司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22江苏洪泽湖01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0120000000000776</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南银理财鑫逸稳一年52期</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180,000,000.00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354,000,000.00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60,772.14</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457,917.38</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