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南银理财珠联璧合鑫逸稳一年66期封闭式公募人民币理财产品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南银理财珠联璧合鑫逸稳一年66期封闭式公募人民币理财产品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Z7003222000041（投资者可依据该编码在中国理财网www.chinawealth.com.cn查询理财产品相关信息）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2022年06月29日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937,502,463.00份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100.09</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鑫元基金管理有限公司、华夏基金管理有限公司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报告期（2022年06月29日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Y30066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72,174,660.47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Y31066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876,111,622.70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Y30066份额净值为1.0105元，Y31066份额净值为1.0115</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鑫元基金-鑫安利得52号集合资产管理计划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301,153,197.07</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31.76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139,003,673.36</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22088943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22淮安交控05</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12.65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22088851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22宿迁惠农01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22088953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22先行控股06</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22088878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22兴化城投02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TYJKX202207270001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同业借款（徽银金租）20220728</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ZJQTT202103180021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华夏基金恒益1号集合资产管理计划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49,089,964.03</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5.18</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江苏先行控股集团有限公司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22先行控股06</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207</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宿迁市惠农产业发展股份有限公司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22宿迁惠农01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徽银金融租赁有限公司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同业借款（徽银金租）20220728</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兴化市城市建设投资有限公司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22兴化城投02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淮安市交通控股集团有限公司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22淮安交控05</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0120070000000853</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南银理财鑫逸稳一年66期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297,000,000.00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700,000,000.00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95,971.89</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329,267.19</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