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南银理财珠联璧合安稳1903一年定开公募人民币理财产品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南银理财珠联璧合安稳1903一年定开公募人民币理财产品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Z7003221000028（投资者可依据该编码在中国理财网www.chinawealth.com.cn查询理财产品相关信息）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2019年03月06日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3,566,987,248.80份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云南国际信托有限公司,国投泰康信托有限公司,国联基金管理有限公司,广东粤财信托有限公司,鑫元基金管理有限公司,陆家嘴国际信托有限公司,建信保险资产管理有限公司,光大永明资产管理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Z10024</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3,591,828,832.58</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1.0069</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1.2359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2024年04月01日 - 2024年06月30日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Z10024</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4.66%</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债券市场持续下行，各品种收益率已处于绝对低位，投资时保持一份清醒，收益率下行过快时会以短期资产过渡，等待后续市场调整时，再拉长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截至报告期末，本产品份额净值为1.0069元。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612,019,229.26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国投泰康信托远望129号集合资金信托计划第2期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570,863,726.70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XTDKX202404260004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国投泰康信托远望152号集合资金信托计划第1期1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270,500,110.20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263,716,253.22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230,827,660.58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粤财信托·瑞兴97号集合资金信托计划（第2期）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201,718,424.00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ZCZQT202404250021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光大永明-景和1号资产支持计划第4期优先A级</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200,174,780.26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云南信托-云泓29号集合资金信托计划第1期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XTDKX202404290038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粤财信托.瑞兴120号集合资金信托计划（第1期）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185,278,180.80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ZJQTT202309270002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100,783,335.30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扬中市绿洲产业投资集团有限公司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国投泰康信托远望152号集合资金信托计划第1期1</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光大永明-景和1号资产支持计划第4期优先A级</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资产证券化(债权型)</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建信保险资管-浦江惠盈2号资产支持计划第2期优先A级</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资产证券化(债权型)</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江苏陶都产业发展集团有限公司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粤财信托.瑞兴120号集合资金信托计划（第1期）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连云港海州工业投资集团有限公司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陆家嘴信托稳新南银明心13号集合资金计划第1期1</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云南信托-云泓29号集合资金信托计划第1期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南京吉山国有资产运营集团有限公司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国投泰康信托远望129号集合资金信托计划第2期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北京天恒置业集团有限公司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粤财信托·瑞兴97号集合资金信托计划（第2期）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0120070000000259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南京银行安稳1903一年定开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产品投资关联方作为管理人的资产管理产品交易金额870,000,000.00元。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产品支付关联方托管费132,725.19元，支付关联方代销费710,929.00元。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