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南银理财珠联璧合行稳一年定开1M公募人民币理财产品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南银理财珠联璧合行稳一年定开1M公募人民币理财产品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3,714,891,257.43份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联基金管理有限公司,国通信托有限责任公司,广东粤财信托有限公司,招商基金管理有限公司,南方基金管理股份有限公司,江苏省国际信托有限责任公司,陕西省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3,769,835,958.04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1.2910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行稳一年定开产品，今年二季度以来产品操作风格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并保持了一定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潜在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1,328,492,453.14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400,659,816.00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304,162,062.88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陕国投.星石2332064号无锡惠山高科集合资金信托计划（第1期-行稳一年定开1M）</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283,069,710.00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270,495,306.90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200,344,914.00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150,232,840.50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101,800,624.10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81,011,104.26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51,741,719.31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无锡惠山高科集团有限公司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陕国投.星石2332064号无锡惠山高科集合资金信托计划（第1期-行稳一年定开1M）</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宜兴市陶都城镇化建设发展有限公司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国通信托.陶都产发集合资金信托计划（第1期）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0120060000000226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南京银行行稳一年定开1M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产品投资于关联方承销的证券交易金额50,003,493.15元。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产品支付关联方托管费187,271.52元，支付关联方代销费1,181,812.59元。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