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南银理财珠联璧合安稳1907一年定开公募人民币理财产品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南银理财珠联璧合安稳1907一年定开公募人民币理财产品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2019年07月31日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1,959,289,446.11份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中粮信托有限责任公司,华鑫国际信托有限公司,国投泰康信托有限公司,广东粤财信托有限公司,百瑞信托有限责任公司,鑫元基金管理有限公司,南方基金管理股份有限公司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eastAsia="方正仿宋简体" w:cs="方正仿宋简体"/>
                <w:sz w:val="24"/>
              </w:rPr>
              <w:t>Z30003</w:t>
            </w:r>
          </w:p>
        </w:tc>
        <w:tc>
          <w:tcPr>
            <w:tcW w:w="2705" w:type="dxa"/>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eastAsia="方正仿宋简体" w:cs="方正仿宋简体"/>
                <w:sz w:val="24"/>
              </w:rPr>
              <w:t>1,964,910,878.65</w:t>
            </w:r>
          </w:p>
        </w:tc>
        <w:tc>
          <w:tcPr>
            <w:tcW w:w="2030" w:type="dxa"/>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eastAsia="方正仿宋简体" w:cs="方正仿宋简体"/>
                <w:sz w:val="24"/>
              </w:rPr>
              <w:t>1.0028</w:t>
            </w:r>
          </w:p>
        </w:tc>
        <w:tc>
          <w:tcPr>
            <w:tcW w:w="2036" w:type="dxa"/>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eastAsia="方正仿宋简体" w:cs="方正仿宋简体"/>
                <w:sz w:val="24"/>
              </w:rPr>
              <w:t>1.2124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2024年07月01日 - 2024年08月07日</w:t>
            </w:r>
          </w:p>
        </w:tc>
        <w:tc>
          <w:tcPr>
            <w:tcW w:w="2095" w:type="dxa"/>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Z30003</w:t>
            </w:r>
          </w:p>
        </w:tc>
        <w:tc>
          <w:tcPr>
            <w:tcW w:w="2322" w:type="dxa"/>
            <w:vAlign w:val="center"/>
          </w:tcPr>
          <w:p>
            <w:pPr>
              <w:snapToGrid/>
              <w:spacing w:before="48" w:beforeLines="20" w:after="48" w:afterLines="20"/>
              <w:jc w:val="center"/>
              <w:textAlignment w:val="center"/>
              <w:rPr>
                <w:rFonts w:ascii="方正仿宋简体" w:eastAsia="方正仿宋简体"/>
                <w:sz w:val="24"/>
                <w:szCs w:val="24"/>
              </w:rPr>
            </w:pPr>
            <w:r>
              <w:rPr>
                <w:rFonts w:hint="eastAsia" w:ascii="方正仿宋简体" w:hAnsi="方正仿宋简体" w:eastAsia="方正仿宋简体" w:cs="方正仿宋简体"/>
                <w:sz w:val="24"/>
                <w:lang w:val="en-US" w:eastAsia="zh-CN"/>
              </w:rPr>
              <w:t>4.58</w:t>
            </w:r>
            <w:bookmarkStart w:id="0" w:name="_GoBack"/>
            <w:bookmarkEnd w:id="0"/>
            <w:r>
              <w:rPr>
                <w:rFonts w:ascii="方正仿宋简体" w:hAnsi="方正仿宋简体" w:eastAsia="方正仿宋简体" w:cs="方正仿宋简体"/>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2024年08月08日 - 2024年09月30日</w:t>
            </w:r>
          </w:p>
        </w:tc>
        <w:tc>
          <w:tcPr>
            <w:tcW w:w="2095" w:type="dxa"/>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Z30003</w:t>
            </w:r>
          </w:p>
        </w:tc>
        <w:tc>
          <w:tcPr>
            <w:tcW w:w="2322" w:type="dxa"/>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-3.74%</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以来，经济数据延续弱势，固定资产投资和消费增速继续下行，受需求端较弱影响，生产也有所放缓，整体来看目前内需较弱的格局延续。央行超预期降息，同时持续丰富货币政策工具箱，开展国债借入并卖出国债，正式开展公开市场国债买卖操作等，资金面整体较为平稳，流动性分层不大。三季度信用债收益率先下后上，8月以来，受大行卖债、交易商协会调查国债违规交易等因素影响，债券收益率低位反弹，前期信用利差极致压缩，利差保护空间不足，进而放大估值波动。9月下旬，央行货币政策“四箭齐发”，政治局会议提前召开，政策“组合拳”鼓舞下，市场风险偏好大幅提振，季末三个交易日迎来大幅调整，自9月25日收益率低点以来，信用债收益率整体上行20-35bp不等，银行二永债上行幅度在30bp以上。</w:t>
      </w:r>
      <w:r>
        <w:rPr>
          <w:rFonts w:hint="eastAsia" w:ascii="方正仿宋简体" w:eastAsia="方正仿宋简体"/>
          <w:sz w:val="24"/>
          <w:szCs w:val="24"/>
        </w:rPr>
        <w:br w:type="textWrapping" w:clear="all"/>
      </w:r>
      <w:r>
        <w:rPr>
          <w:rFonts w:hint="eastAsia" w:ascii="方正仿宋简体" w:eastAsia="方正仿宋简体"/>
          <w:sz w:val="24"/>
          <w:szCs w:val="24"/>
        </w:rPr>
        <w:t>  展望四季度，制造业PMI仍在荣枯线以下，反映国内经济下行压力仍在，经济动能偏弱，房地产、消费等经济基本面数据的持续性有待观察，基本面依旧支撑债市，当前处在稳经济阶段，货币政策大概率维持宽松，债市流动性相对充裕，而且后续财政政策的节奏和力度存在市场预期差。在基本面与货币政策方向未改变的背景下，利率下行趋势难言出现系统性扭转，后续对债市不悲观。</w:t>
      </w:r>
      <w:r>
        <w:rPr>
          <w:rFonts w:hint="eastAsia" w:ascii="方正仿宋简体" w:eastAsia="方正仿宋简体"/>
          <w:sz w:val="24"/>
          <w:szCs w:val="24"/>
        </w:rPr>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经过前期调整后，债券资产的票息价值提升，后续我们将继续研判市场，积极把握市场机会，将以中性策略应对，对于合意的信用债资产保持积极配置，保持适度杠杆以增厚票息收益，控制久期，为客户提供稳定的收益回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截至报告期末，本产品份额净值为1.0028元。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98.98%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ZJQTT202311240021</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国投泰康信托福佳4号集合资金信托计划</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369,068,207.69</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18.78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XTDKX202408130002</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华鑫信托-惠盈格昱9号集合资金信托计划</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300,390,000.00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15.29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ZJQTT202306200001</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鑫元基金-鑫安利得63号集合资产管理计划</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180,243,525.32</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9.17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4</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XTDKX202408290003</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中粮信托·南盈10号集合资金信托计划（第2期）</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140,294,925.40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7.14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XTDKX202408090002</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粤财信托·瑞兴129号集合资金信托计划（第2期）</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100,214,334.00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5.10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6</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XTDKX202408090003</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粤财信托·瑞兴161号集合资金信托计划（第2期）</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100,197,785.00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5.10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7</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XTDKX202408220001</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臻鸿三号集合资金信托计划（第2期）</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100,050,000.00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5.09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8</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ZJQTT202103220021</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南方基金恒远尊享1号集合资产管理计划</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54,112,514.77</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2.75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9</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252189</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23丰鑫01</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25,000,000.00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1.27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10</w:t>
            </w:r>
          </w:p>
        </w:tc>
        <w:tc>
          <w:tcPr>
            <w:tcW w:w="1581" w:type="dxa"/>
            <w:shd w:val="clear" w:color="auto" w:fill="auto"/>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032380543</w:t>
            </w:r>
          </w:p>
        </w:tc>
        <w:tc>
          <w:tcPr>
            <w:tcW w:w="271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23海奕控股PPN001</w:t>
            </w:r>
          </w:p>
        </w:tc>
        <w:tc>
          <w:tcPr>
            <w:tcW w:w="2052"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20,543,580.00</w:t>
            </w:r>
          </w:p>
        </w:tc>
        <w:tc>
          <w:tcPr>
            <w:tcW w:w="1807" w:type="dxa"/>
            <w:shd w:val="clear" w:color="000000" w:fill="FFFFFF"/>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1.05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63"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w:t>
            </w:r>
          </w:p>
        </w:tc>
        <w:tc>
          <w:tcPr>
            <w:tcW w:w="167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泰州东方中国医药城控股集团有限公司</w:t>
            </w:r>
          </w:p>
        </w:tc>
        <w:tc>
          <w:tcPr>
            <w:tcW w:w="1252"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中粮信托·南盈10号集合资金信托计划（第2期）</w:t>
            </w:r>
          </w:p>
        </w:tc>
        <w:tc>
          <w:tcPr>
            <w:tcW w:w="151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322</w:t>
            </w:r>
          </w:p>
        </w:tc>
        <w:tc>
          <w:tcPr>
            <w:tcW w:w="1357"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按季付息，到期还本</w:t>
            </w:r>
          </w:p>
        </w:tc>
        <w:tc>
          <w:tcPr>
            <w:tcW w:w="124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信托贷款</w:t>
            </w:r>
          </w:p>
        </w:tc>
        <w:tc>
          <w:tcPr>
            <w:tcW w:w="1000"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63"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2</w:t>
            </w:r>
          </w:p>
        </w:tc>
        <w:tc>
          <w:tcPr>
            <w:tcW w:w="167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淮安市国有联合投资发展集团有限公司</w:t>
            </w:r>
          </w:p>
        </w:tc>
        <w:tc>
          <w:tcPr>
            <w:tcW w:w="1252"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粤财信托·瑞兴129号集合资金信托计划（第2期）</w:t>
            </w:r>
          </w:p>
        </w:tc>
        <w:tc>
          <w:tcPr>
            <w:tcW w:w="151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320</w:t>
            </w:r>
          </w:p>
        </w:tc>
        <w:tc>
          <w:tcPr>
            <w:tcW w:w="1357"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按季付息，到期还本</w:t>
            </w:r>
          </w:p>
        </w:tc>
        <w:tc>
          <w:tcPr>
            <w:tcW w:w="124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信托贷款</w:t>
            </w:r>
          </w:p>
        </w:tc>
        <w:tc>
          <w:tcPr>
            <w:tcW w:w="1000"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63"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w:t>
            </w:r>
          </w:p>
        </w:tc>
        <w:tc>
          <w:tcPr>
            <w:tcW w:w="167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云瀚信息科技有限公司</w:t>
            </w:r>
          </w:p>
        </w:tc>
        <w:tc>
          <w:tcPr>
            <w:tcW w:w="1252"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华鑫信托-惠盈格昱9号集合资金信托计划</w:t>
            </w:r>
          </w:p>
        </w:tc>
        <w:tc>
          <w:tcPr>
            <w:tcW w:w="151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319</w:t>
            </w:r>
          </w:p>
        </w:tc>
        <w:tc>
          <w:tcPr>
            <w:tcW w:w="1357"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按季付息，到期还本</w:t>
            </w:r>
          </w:p>
        </w:tc>
        <w:tc>
          <w:tcPr>
            <w:tcW w:w="124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信托贷款</w:t>
            </w:r>
          </w:p>
        </w:tc>
        <w:tc>
          <w:tcPr>
            <w:tcW w:w="1000"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63"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4</w:t>
            </w:r>
          </w:p>
        </w:tc>
        <w:tc>
          <w:tcPr>
            <w:tcW w:w="167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蚂蚁智信（杭州）信息技术有限公司</w:t>
            </w:r>
          </w:p>
        </w:tc>
        <w:tc>
          <w:tcPr>
            <w:tcW w:w="1252"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臻鸿三号集合资金信托计划（第2期）</w:t>
            </w:r>
          </w:p>
        </w:tc>
        <w:tc>
          <w:tcPr>
            <w:tcW w:w="151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315</w:t>
            </w:r>
          </w:p>
        </w:tc>
        <w:tc>
          <w:tcPr>
            <w:tcW w:w="1357"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按月付息，到期还本</w:t>
            </w:r>
          </w:p>
        </w:tc>
        <w:tc>
          <w:tcPr>
            <w:tcW w:w="124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信托贷款</w:t>
            </w:r>
          </w:p>
        </w:tc>
        <w:tc>
          <w:tcPr>
            <w:tcW w:w="1000"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63"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5</w:t>
            </w:r>
          </w:p>
        </w:tc>
        <w:tc>
          <w:tcPr>
            <w:tcW w:w="167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南京六合金江交通工程投资有限公司</w:t>
            </w:r>
          </w:p>
        </w:tc>
        <w:tc>
          <w:tcPr>
            <w:tcW w:w="1252"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粤财信托·瑞兴161号集合资金信托计划（第2期）</w:t>
            </w:r>
          </w:p>
        </w:tc>
        <w:tc>
          <w:tcPr>
            <w:tcW w:w="1511"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320</w:t>
            </w:r>
          </w:p>
        </w:tc>
        <w:tc>
          <w:tcPr>
            <w:tcW w:w="1357"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按季付息，到期还本</w:t>
            </w:r>
          </w:p>
        </w:tc>
        <w:tc>
          <w:tcPr>
            <w:tcW w:w="124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信托贷款</w:t>
            </w:r>
          </w:p>
        </w:tc>
        <w:tc>
          <w:tcPr>
            <w:tcW w:w="1000"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1</w:t>
            </w:r>
          </w:p>
        </w:tc>
        <w:tc>
          <w:tcPr>
            <w:tcW w:w="1567"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托管账户</w:t>
            </w:r>
          </w:p>
        </w:tc>
        <w:tc>
          <w:tcPr>
            <w:tcW w:w="266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0120090000000300</w:t>
            </w:r>
          </w:p>
        </w:tc>
        <w:tc>
          <w:tcPr>
            <w:tcW w:w="1983"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南京银行安稳1907一年定开</w:t>
            </w:r>
          </w:p>
        </w:tc>
        <w:tc>
          <w:tcPr>
            <w:tcW w:w="1988" w:type="dxa"/>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eastAsia="方正仿宋简体" w:cs="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产品投资关联方作为管理人的资产管理产品交易金额180,000,000.00元。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产品支付关联方托管费81,316.09元，支付关联方代销费653,374.63元。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ZTFiZDE4YTkwYzczMTUwYmI4ZTY3NzY0NjVhNGQ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5EE1B25"/>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8</Pages>
  <Words>2170</Words>
  <Characters>2799</Characters>
  <Lines>16</Lines>
  <Paragraphs>4</Paragraphs>
  <TotalTime>0</TotalTime>
  <ScaleCrop>false</ScaleCrop>
  <LinksUpToDate>false</LinksUpToDate>
  <CharactersWithSpaces>2822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njcb</cp:lastModifiedBy>
  <dcterms:modified xsi:type="dcterms:W3CDTF">2024-10-21T12:55:59Z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C74546D09E4149EEBF77356B0D714947_13</vt:lpwstr>
  </property>
</Properties>
</file>