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丰裕固收23027期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丰裕固收23027期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FYG23027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Z7002223000028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2023年2月9日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2024年7月31日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4.30%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1,117,728,352.59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126.39%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1,117,728,352.59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1,099,296,429.00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1.0168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1.0168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丰裕固收23027期B款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FYG23027B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113,999,683.93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丰裕固收23027期C款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FYG23027C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1.0166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684,416,293.44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丰裕固收23027期D款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FYG23027D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319,312,375.22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丰裕固收23027期B款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4.50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丰裕固收23027期C款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4.29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丰裕固收23027期D款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4.40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18.77%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18.77%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81.23%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81.23%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21航城01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104,229,639.57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9.33%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21迪投02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103,702,116.33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21滨湖建设PPN004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93,245,632.40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19淮交02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92,085,043.15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8.24%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21南司01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84,047,431.02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7.52%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22润企投资PPN001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83,160,080.85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7.44%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21龙川控股PPN001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72,848,348.13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6.52%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21兰溪01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65,772,864.88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5.88%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21相城高新PPN001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52,013,780.37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4.65%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21历控01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51,902,475.03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4.64%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292,211,379.43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26.14%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1,099,296,429.00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1,099,296,429.00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杭银理财幸福99丰裕固收23027期理财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3301040160015309811-5123027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