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丰裕固收23043期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丰裕固收23043期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FYG23043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Z7002223000047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2023年2月28日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2024年8月20日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4.15%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543,207,216.88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137.77%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543,207,216.88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535,477,436.00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1.0144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1.0144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丰裕固收23043期B款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FYG23043B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1.0150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1,153,052.73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丰裕固收23043期C款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FYG23043C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1.0144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380,854,327.99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丰裕固收23043期D款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FYG23043D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1.0146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155,827,610.27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丰裕固收23043期F款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FYG23043F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1.0136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5,372,225.89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丰裕固收23043期B款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4.48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丰裕固收23043期C款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4.30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丰裕固收23043期D款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4.36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丰裕固收23043期F款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4.06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4.50%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4.50%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70.43%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70.42%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25.07%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25.07%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23海曙广聚02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187,654,792.46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34.55%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21崇川城投PPN004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51,699,003.99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9.52%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21浦口交通PPN003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51,598,616.80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9.50%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21智城开发PPN001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51,433,081.74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9.47%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21江山01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50,697,929.16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9.33%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22镇国投MTN002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50,579,051.99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9.31%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21吴兴城投PPN002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42,172,268.20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7.76%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22邳恒03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40,816,883.51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7.51%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19西汇投资MTN001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34,014,405.62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6.26%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22西安高新PPN003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31,097,589.04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5.72%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203,187,294.50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37.41%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宁波市海曙广聚资产经营有限公司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23海曙广聚02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20230823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187,654,792.46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535,477,436.00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535,477,436.00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杭银理财幸福99丰裕固收23043期理财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3301040160015309811-5123043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